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C282" w14:textId="60363B2E" w:rsidR="001013D1" w:rsidRPr="00962DCD" w:rsidRDefault="001013D1" w:rsidP="009C7B82">
      <w:pPr>
        <w:spacing w:after="120" w:line="240" w:lineRule="auto"/>
        <w:jc w:val="center"/>
        <w:rPr>
          <w:b/>
        </w:rPr>
      </w:pPr>
      <w:r w:rsidRPr="00962DCD">
        <w:rPr>
          <w:b/>
        </w:rPr>
        <w:t xml:space="preserve">Järgmise põlvkonna elektroonilise side juurdepääsuvõrgu </w:t>
      </w:r>
      <w:r w:rsidR="004D251E" w:rsidRPr="00962DCD">
        <w:rPr>
          <w:b/>
        </w:rPr>
        <w:t xml:space="preserve">rajamise </w:t>
      </w:r>
      <w:r w:rsidRPr="00962DCD">
        <w:rPr>
          <w:b/>
        </w:rPr>
        <w:t>toetamise tingimused ja kord</w:t>
      </w:r>
    </w:p>
    <w:p w14:paraId="27D3DF1A" w14:textId="77777777" w:rsidR="001013D1" w:rsidRPr="00962DCD" w:rsidRDefault="001013D1" w:rsidP="009C7B82">
      <w:pPr>
        <w:spacing w:after="120" w:line="240" w:lineRule="auto"/>
      </w:pPr>
    </w:p>
    <w:p w14:paraId="0622B52D" w14:textId="41A55F7A" w:rsidR="007961BB" w:rsidRPr="00962DCD" w:rsidRDefault="00E672AD" w:rsidP="009C7B82">
      <w:pPr>
        <w:spacing w:after="120" w:line="240" w:lineRule="auto"/>
      </w:pPr>
      <w:r w:rsidRPr="00962DCD">
        <w:t>Määrus kehtestatakse riigieelarve seaduse § 50 lõike 3 alusel</w:t>
      </w:r>
      <w:r w:rsidR="0019412E" w:rsidRPr="00962DCD">
        <w:t xml:space="preserve"> ning kooskõlas elektroonilise side seadusega</w:t>
      </w:r>
      <w:r w:rsidRPr="00962DCD">
        <w:t>.</w:t>
      </w:r>
      <w:bookmarkStart w:id="0" w:name="_GoBack"/>
      <w:bookmarkEnd w:id="0"/>
    </w:p>
    <w:p w14:paraId="7C8D32D2" w14:textId="77777777" w:rsidR="00E672AD" w:rsidRPr="00962DCD" w:rsidRDefault="00E672AD" w:rsidP="009C7B82">
      <w:pPr>
        <w:spacing w:after="120" w:line="240" w:lineRule="auto"/>
        <w:jc w:val="center"/>
        <w:rPr>
          <w:b/>
        </w:rPr>
      </w:pPr>
      <w:r w:rsidRPr="00962DCD">
        <w:rPr>
          <w:b/>
        </w:rPr>
        <w:t>1. peatükk</w:t>
      </w:r>
    </w:p>
    <w:p w14:paraId="4FE39A53" w14:textId="77777777" w:rsidR="00E672AD" w:rsidRPr="00962DCD" w:rsidRDefault="00E672AD" w:rsidP="009C7B82">
      <w:pPr>
        <w:spacing w:after="120" w:line="240" w:lineRule="auto"/>
        <w:jc w:val="center"/>
        <w:rPr>
          <w:b/>
        </w:rPr>
      </w:pPr>
      <w:r w:rsidRPr="00962DCD">
        <w:rPr>
          <w:b/>
        </w:rPr>
        <w:t>Üldsätted</w:t>
      </w:r>
    </w:p>
    <w:p w14:paraId="69A43BB0" w14:textId="77777777" w:rsidR="001B0F65" w:rsidRPr="00962DCD" w:rsidRDefault="00F8702A" w:rsidP="009C7B82">
      <w:pPr>
        <w:spacing w:after="120" w:line="240" w:lineRule="auto"/>
        <w:rPr>
          <w:b/>
        </w:rPr>
      </w:pPr>
      <w:r w:rsidRPr="00962DCD">
        <w:rPr>
          <w:b/>
        </w:rPr>
        <w:t xml:space="preserve">§ 1. </w:t>
      </w:r>
      <w:r w:rsidR="001B0F65" w:rsidRPr="00962DCD">
        <w:rPr>
          <w:b/>
        </w:rPr>
        <w:t>Määruse reguleerim</w:t>
      </w:r>
      <w:r w:rsidR="00351F1F" w:rsidRPr="00962DCD">
        <w:rPr>
          <w:b/>
        </w:rPr>
        <w:t>isala</w:t>
      </w:r>
    </w:p>
    <w:p w14:paraId="5C92D176" w14:textId="013B492E" w:rsidR="00C76D4C" w:rsidRPr="00962DCD" w:rsidRDefault="001B0F65" w:rsidP="009C7B82">
      <w:pPr>
        <w:spacing w:after="120" w:line="240" w:lineRule="auto"/>
      </w:pPr>
      <w:r w:rsidRPr="00962DCD">
        <w:t xml:space="preserve">(1) Määrusega kehtestatakse </w:t>
      </w:r>
      <w:r w:rsidR="00AC746E" w:rsidRPr="00962DCD">
        <w:t>Vabariigi Valitsuse 18.11.2013 korraldusega nr. 509 kinnitatud „</w:t>
      </w:r>
      <w:r w:rsidR="00C76D4C" w:rsidRPr="00962DCD">
        <w:t>Eesti infoühiskonna arengukava 2020</w:t>
      </w:r>
      <w:r w:rsidR="00AC746E" w:rsidRPr="00962DCD">
        <w:t>“</w:t>
      </w:r>
      <w:r w:rsidR="00C76D4C" w:rsidRPr="00962DCD">
        <w:t xml:space="preserve"> alaeesmärgi „Majanduse kasvu, riigi arengut ja elanike heaolu toetav IKT-taristu“ meetme „Interneti kättesaadavuse suurendamine“ tegevuse „Toetatakse vajaduse korral turutõrke aladel, sealhulgas maapiirkondades, „viimase miili“ ühenduste rajamist“ </w:t>
      </w:r>
      <w:r w:rsidR="001013D1" w:rsidRPr="00962DCD">
        <w:t xml:space="preserve">(edaspidi toetusmeede) </w:t>
      </w:r>
      <w:r w:rsidR="00C76D4C" w:rsidRPr="00962DCD">
        <w:t>elluviimiseks.</w:t>
      </w:r>
    </w:p>
    <w:p w14:paraId="077A85BF" w14:textId="77777777" w:rsidR="001013D1" w:rsidRPr="00962DCD" w:rsidRDefault="00955B67" w:rsidP="009C7B82">
      <w:pPr>
        <w:spacing w:after="120" w:line="240" w:lineRule="auto"/>
      </w:pPr>
      <w:r w:rsidRPr="00962DCD">
        <w:t>(2</w:t>
      </w:r>
      <w:r w:rsidR="001013D1" w:rsidRPr="00962DCD">
        <w:t xml:space="preserve">) Toetusmeetme </w:t>
      </w:r>
      <w:r w:rsidR="00B56A37" w:rsidRPr="00962DCD">
        <w:t>raames antav toetus on riigiabi Euroopa Liidu toimimise lepingu artikli 107 lõigete 1 ja 3 ning konkurentsiseaduse § 30 lõike 1 tähenduses.</w:t>
      </w:r>
    </w:p>
    <w:p w14:paraId="026996C1" w14:textId="77777777" w:rsidR="00C76D4C" w:rsidRPr="00962DCD" w:rsidRDefault="00B56A37" w:rsidP="009C7B82">
      <w:pPr>
        <w:spacing w:after="120" w:line="240" w:lineRule="auto"/>
      </w:pPr>
      <w:r w:rsidRPr="00962DCD">
        <w:t>(</w:t>
      </w:r>
      <w:r w:rsidR="00955B67" w:rsidRPr="00962DCD">
        <w:t>3</w:t>
      </w:r>
      <w:r w:rsidRPr="00962DCD">
        <w:t xml:space="preserve">) Riigiabi andmisel lähtutakse Euroopa Komisjoni 17.06.2014 määrusest nr 651/2014 „ELi aluslepingu artiklite 107 ja 108 kohaldamise kohta, millega teatavat liiki abi tunnistatakse siseturuga kokkusobivaks“ (edaspidi </w:t>
      </w:r>
      <w:r w:rsidRPr="00962DCD">
        <w:rPr>
          <w:i/>
        </w:rPr>
        <w:t>grupierandi määrus</w:t>
      </w:r>
      <w:r w:rsidRPr="00962DCD">
        <w:t>).</w:t>
      </w:r>
    </w:p>
    <w:p w14:paraId="72E6C1CA" w14:textId="4B94330E" w:rsidR="004212BB" w:rsidRPr="00962DCD" w:rsidRDefault="004212BB" w:rsidP="009C7B82">
      <w:pPr>
        <w:spacing w:after="120" w:line="240" w:lineRule="auto"/>
      </w:pPr>
      <w:r w:rsidRPr="00962DCD">
        <w:t>(4) Käesoleva määruse alusel toetatavate tegevuste abikõlblikuks sihtpiirkonnaks on need asustusüksused, kus</w:t>
      </w:r>
      <w:r w:rsidR="00F36EC1" w:rsidRPr="00962DCD">
        <w:t xml:space="preserve"> puudub</w:t>
      </w:r>
      <w:r w:rsidRPr="00962DCD">
        <w:t xml:space="preserve"> järgmise põlvkonna elek</w:t>
      </w:r>
      <w:r w:rsidR="00F36EC1" w:rsidRPr="00962DCD">
        <w:t>troonilise side juurdepääsuvõrk</w:t>
      </w:r>
      <w:r w:rsidR="007646FA" w:rsidRPr="00962DCD">
        <w:t xml:space="preserve"> ja kuhu seda 3 aasta jooksul sideettevõtjate poolt ei plaanita rajada</w:t>
      </w:r>
      <w:r w:rsidR="00F36EC1" w:rsidRPr="00962DCD">
        <w:t>.</w:t>
      </w:r>
    </w:p>
    <w:p w14:paraId="143E5A70" w14:textId="77777777" w:rsidR="00DC2359" w:rsidRPr="00962DCD" w:rsidRDefault="00DC2359" w:rsidP="009C7B82">
      <w:pPr>
        <w:spacing w:after="120" w:line="240" w:lineRule="auto"/>
      </w:pPr>
    </w:p>
    <w:p w14:paraId="37203FD9" w14:textId="1217E02A" w:rsidR="00351F1F" w:rsidRPr="00962DCD" w:rsidRDefault="00866073" w:rsidP="009C7B82">
      <w:pPr>
        <w:spacing w:after="120" w:line="240" w:lineRule="auto"/>
        <w:rPr>
          <w:b/>
        </w:rPr>
      </w:pPr>
      <w:r w:rsidRPr="00962DCD">
        <w:rPr>
          <w:b/>
        </w:rPr>
        <w:t xml:space="preserve">§ </w:t>
      </w:r>
      <w:r w:rsidR="007646FA" w:rsidRPr="00962DCD">
        <w:rPr>
          <w:b/>
        </w:rPr>
        <w:t xml:space="preserve">2. </w:t>
      </w:r>
      <w:r w:rsidRPr="00962DCD">
        <w:rPr>
          <w:b/>
        </w:rPr>
        <w:t>T</w:t>
      </w:r>
      <w:r w:rsidR="00351F1F" w:rsidRPr="00962DCD">
        <w:rPr>
          <w:b/>
        </w:rPr>
        <w:t>oetuse andmise eesmärk</w:t>
      </w:r>
      <w:r w:rsidRPr="00962DCD">
        <w:rPr>
          <w:b/>
        </w:rPr>
        <w:t xml:space="preserve"> ja oodatav tulemus</w:t>
      </w:r>
    </w:p>
    <w:p w14:paraId="6B3E3468" w14:textId="5448C27D" w:rsidR="00DC2359" w:rsidRPr="00962DCD" w:rsidRDefault="00351F1F" w:rsidP="009C7B82">
      <w:pPr>
        <w:spacing w:after="120" w:line="240" w:lineRule="auto"/>
      </w:pPr>
      <w:r w:rsidRPr="00962DCD">
        <w:t xml:space="preserve">(1) Toetusmeetme eesmärk on </w:t>
      </w:r>
      <w:r w:rsidR="000A333A" w:rsidRPr="00962DCD">
        <w:t xml:space="preserve">abikõlblikes sihtpiirkondades olevatel turutõrke aladel </w:t>
      </w:r>
      <w:r w:rsidRPr="00962DCD">
        <w:t xml:space="preserve">aidata </w:t>
      </w:r>
      <w:r w:rsidR="000A333A" w:rsidRPr="00962DCD">
        <w:t xml:space="preserve">kaasa </w:t>
      </w:r>
      <w:r w:rsidRPr="00962DCD">
        <w:t>selliste järgmise põlvkonna elektroonilise side juurdepääsuvõrkude ehitamisele</w:t>
      </w:r>
      <w:r w:rsidR="00D00074" w:rsidRPr="00962DCD">
        <w:t>, mis võimaldavad lõppkasutajatel</w:t>
      </w:r>
      <w:r w:rsidRPr="00962DCD">
        <w:t xml:space="preserve"> ülikiire lairibateenuse kasutamist.</w:t>
      </w:r>
    </w:p>
    <w:p w14:paraId="60FAFAF9" w14:textId="065A26EE" w:rsidR="00866073" w:rsidRPr="00962DCD" w:rsidRDefault="00866073" w:rsidP="009C7B82">
      <w:pPr>
        <w:spacing w:after="120" w:line="240" w:lineRule="auto"/>
      </w:pPr>
      <w:r w:rsidRPr="00962DCD">
        <w:t xml:space="preserve">(2) </w:t>
      </w:r>
      <w:r w:rsidR="00AF40D9" w:rsidRPr="00962DCD">
        <w:t>Toetuse andmise tulemusel rajatakse järgmise põlvkonna juurdepääsuvõrk</w:t>
      </w:r>
      <w:r w:rsidR="00A85CCC" w:rsidRPr="00962DCD">
        <w:t>e, mis võimaldavad</w:t>
      </w:r>
      <w:r w:rsidR="00AF40D9" w:rsidRPr="00962DCD">
        <w:t xml:space="preserve"> lõppkasutajatel tarbida ülikiiret lairiba teenust. </w:t>
      </w:r>
    </w:p>
    <w:p w14:paraId="52C1B1E0" w14:textId="2AB3F19C" w:rsidR="003F7A7C" w:rsidRPr="00962DCD" w:rsidRDefault="003F7A7C" w:rsidP="00A85CCC">
      <w:pPr>
        <w:spacing w:after="120" w:line="240" w:lineRule="auto"/>
      </w:pPr>
      <w:r w:rsidRPr="00962DCD">
        <w:t xml:space="preserve">(3) </w:t>
      </w:r>
      <w:r w:rsidR="007646FA" w:rsidRPr="00962DCD">
        <w:t xml:space="preserve">Toetuse andmine panustab Eesti infoühiskonna arengukava 2020 seatud eesmärkide täitmisesse. </w:t>
      </w:r>
      <w:r w:rsidRPr="00962DCD">
        <w:t xml:space="preserve">Toetuse andmine panustab ka Euroopa Komisjoni </w:t>
      </w:r>
      <w:r w:rsidR="00FC74BF" w:rsidRPr="00962DCD">
        <w:t xml:space="preserve">14.09.2016 teatise </w:t>
      </w:r>
      <w:r w:rsidRPr="00962DCD">
        <w:t>„Ühenduvus</w:t>
      </w:r>
      <w:r w:rsidR="00FC74BF" w:rsidRPr="00962DCD">
        <w:t xml:space="preserve"> </w:t>
      </w:r>
      <w:r w:rsidRPr="00962DCD">
        <w:t>konkurentsivõimelise digita</w:t>
      </w:r>
      <w:r w:rsidR="00FC74BF" w:rsidRPr="00962DCD">
        <w:t xml:space="preserve">alse ühtse turu jaoks – Euroopa </w:t>
      </w:r>
      <w:proofErr w:type="spellStart"/>
      <w:r w:rsidRPr="00962DCD">
        <w:t>gigabitiühiskonna</w:t>
      </w:r>
      <w:proofErr w:type="spellEnd"/>
      <w:r w:rsidRPr="00962DCD">
        <w:t xml:space="preserve"> poole</w:t>
      </w:r>
      <w:r w:rsidR="00FC74BF" w:rsidRPr="00962DCD">
        <w:t>“ eesmärkide täitmiseks, et tagada kõigile Euroopa majapidamistel nii maa- kui ka linnapiirkondades internetiühendus kiirusega vähemalt 100 Mbit/s (</w:t>
      </w:r>
      <w:proofErr w:type="spellStart"/>
      <w:r w:rsidR="00FC74BF" w:rsidRPr="00962DCD">
        <w:t>allalink</w:t>
      </w:r>
      <w:proofErr w:type="spellEnd"/>
      <w:r w:rsidR="00FC74BF" w:rsidRPr="00962DCD">
        <w:t xml:space="preserve">), mida saab suurendada </w:t>
      </w:r>
      <w:proofErr w:type="spellStart"/>
      <w:r w:rsidR="00FC74BF" w:rsidRPr="00962DCD">
        <w:t>gigabiti</w:t>
      </w:r>
      <w:proofErr w:type="spellEnd"/>
      <w:r w:rsidR="00FC74BF" w:rsidRPr="00962DCD">
        <w:t xml:space="preserve"> kiiruseni.</w:t>
      </w:r>
    </w:p>
    <w:p w14:paraId="4C6D6C0C" w14:textId="77777777" w:rsidR="00351F1F" w:rsidRPr="00962DCD" w:rsidRDefault="00351F1F" w:rsidP="009C7B82">
      <w:pPr>
        <w:spacing w:after="120" w:line="240" w:lineRule="auto"/>
      </w:pPr>
    </w:p>
    <w:p w14:paraId="1CD6E25A" w14:textId="0DDB9CF0" w:rsidR="00955B67" w:rsidRPr="00962DCD" w:rsidRDefault="00891B41" w:rsidP="009C7B82">
      <w:pPr>
        <w:spacing w:after="120" w:line="240" w:lineRule="auto"/>
        <w:rPr>
          <w:b/>
        </w:rPr>
      </w:pPr>
      <w:r w:rsidRPr="00962DCD">
        <w:rPr>
          <w:b/>
        </w:rPr>
        <w:t>§ 3</w:t>
      </w:r>
      <w:r w:rsidR="00F8702A" w:rsidRPr="00962DCD">
        <w:rPr>
          <w:b/>
        </w:rPr>
        <w:t xml:space="preserve">. </w:t>
      </w:r>
      <w:r w:rsidR="00955B67" w:rsidRPr="00962DCD">
        <w:rPr>
          <w:b/>
        </w:rPr>
        <w:t>Toetusmeetme elluviijad</w:t>
      </w:r>
    </w:p>
    <w:p w14:paraId="7AB64FF0" w14:textId="77777777" w:rsidR="00955B67" w:rsidRPr="00962DCD" w:rsidRDefault="00955B67" w:rsidP="009C7B82">
      <w:pPr>
        <w:spacing w:after="120" w:line="240" w:lineRule="auto"/>
      </w:pPr>
      <w:r w:rsidRPr="00962DCD">
        <w:t xml:space="preserve">(1) </w:t>
      </w:r>
      <w:r w:rsidR="00544AC8" w:rsidRPr="00962DCD">
        <w:t>Toetusmeetme viib ellu Majandus- ja Kommunikatsiooniministeerium.</w:t>
      </w:r>
    </w:p>
    <w:p w14:paraId="3F25A1B3" w14:textId="5A77A03D" w:rsidR="00544AC8" w:rsidRPr="00962DCD" w:rsidRDefault="00544AC8" w:rsidP="009C7B82">
      <w:pPr>
        <w:spacing w:after="120" w:line="240" w:lineRule="auto"/>
      </w:pPr>
      <w:r w:rsidRPr="00962DCD">
        <w:t xml:space="preserve">(2) Toetuse taotlusi menetleb, </w:t>
      </w:r>
      <w:r w:rsidR="00D65A19" w:rsidRPr="00962DCD">
        <w:t xml:space="preserve">toetatavad projektid valib, </w:t>
      </w:r>
      <w:r w:rsidRPr="00962DCD">
        <w:t xml:space="preserve">teeb väljamakseid ning nende üle teostab järelevalvet </w:t>
      </w:r>
      <w:r w:rsidR="00891B41" w:rsidRPr="00962DCD">
        <w:t>[asustuse nimi]</w:t>
      </w:r>
      <w:r w:rsidR="00AF40D9" w:rsidRPr="00962DCD">
        <w:t xml:space="preserve"> (edaspidi </w:t>
      </w:r>
      <w:r w:rsidR="00891B41" w:rsidRPr="00962DCD">
        <w:rPr>
          <w:i/>
        </w:rPr>
        <w:t>[lühend]</w:t>
      </w:r>
      <w:r w:rsidRPr="00962DCD">
        <w:t>).</w:t>
      </w:r>
    </w:p>
    <w:p w14:paraId="21B91F14" w14:textId="77777777" w:rsidR="00544AC8" w:rsidRPr="00962DCD" w:rsidRDefault="00544AC8" w:rsidP="009C7B82">
      <w:pPr>
        <w:spacing w:after="120" w:line="240" w:lineRule="auto"/>
      </w:pPr>
    </w:p>
    <w:p w14:paraId="55EA0DF1" w14:textId="721AB185" w:rsidR="00544AC8" w:rsidRPr="00962DCD" w:rsidRDefault="00891B41" w:rsidP="009C7B82">
      <w:pPr>
        <w:spacing w:after="120" w:line="240" w:lineRule="auto"/>
        <w:rPr>
          <w:b/>
        </w:rPr>
      </w:pPr>
      <w:r w:rsidRPr="00962DCD">
        <w:rPr>
          <w:b/>
        </w:rPr>
        <w:t>§ 4</w:t>
      </w:r>
      <w:r w:rsidR="00F8702A" w:rsidRPr="00962DCD">
        <w:rPr>
          <w:b/>
        </w:rPr>
        <w:t xml:space="preserve">. </w:t>
      </w:r>
      <w:r w:rsidR="00544AC8" w:rsidRPr="00962DCD">
        <w:rPr>
          <w:b/>
        </w:rPr>
        <w:t>Terminid</w:t>
      </w:r>
    </w:p>
    <w:p w14:paraId="0F25C1ED" w14:textId="77777777" w:rsidR="00544AC8" w:rsidRPr="00962DCD" w:rsidRDefault="00544AC8" w:rsidP="009C7B82">
      <w:pPr>
        <w:spacing w:after="120" w:line="240" w:lineRule="auto"/>
      </w:pPr>
      <w:r w:rsidRPr="00962DCD">
        <w:t>Käesolevas määruse</w:t>
      </w:r>
      <w:r w:rsidR="00713507" w:rsidRPr="00962DCD">
        <w:t>s</w:t>
      </w:r>
      <w:r w:rsidRPr="00962DCD">
        <w:t xml:space="preserve"> kasutatakse termineid järgmises tähenduses:</w:t>
      </w:r>
    </w:p>
    <w:p w14:paraId="1ABE2628" w14:textId="6C4146CB" w:rsidR="001E4268" w:rsidRPr="00962DCD" w:rsidRDefault="00891B41" w:rsidP="009C7B82">
      <w:pPr>
        <w:spacing w:after="120" w:line="240" w:lineRule="auto"/>
      </w:pPr>
      <w:r w:rsidRPr="00962DCD">
        <w:lastRenderedPageBreak/>
        <w:t>1</w:t>
      </w:r>
      <w:r w:rsidR="001E4268" w:rsidRPr="00962DCD">
        <w:t xml:space="preserve">) </w:t>
      </w:r>
      <w:proofErr w:type="spellStart"/>
      <w:r w:rsidR="001E4268" w:rsidRPr="00962DCD">
        <w:t>põhilairibavõrk</w:t>
      </w:r>
      <w:proofErr w:type="spellEnd"/>
      <w:r w:rsidR="0099334B" w:rsidRPr="00962DCD">
        <w:t xml:space="preserve"> on </w:t>
      </w:r>
      <w:r w:rsidR="001E4268" w:rsidRPr="00962DCD">
        <w:t>põhifunktsioonidega võrk, mis põhineb sellistel tehnoloogiaplatvormidel nagu asümmeetrilised digitaalsed abonendiliinid (kuni ADSL2+ võrkudeni), täiustamata kaabelvõrgud (näiteks DOCSIS 2.0), kolmanda põlvkonna mobiilvõrgud (UMTS) ja satelliitsüsteemid;</w:t>
      </w:r>
    </w:p>
    <w:p w14:paraId="6386D6EE" w14:textId="3EC7B31B" w:rsidR="00430601" w:rsidRPr="00962DCD" w:rsidRDefault="00AB7E8A" w:rsidP="009C7B82">
      <w:pPr>
        <w:spacing w:after="120" w:line="240" w:lineRule="auto"/>
      </w:pPr>
      <w:r w:rsidRPr="00962DCD">
        <w:t>2</w:t>
      </w:r>
      <w:r w:rsidR="001E4268" w:rsidRPr="00962DCD">
        <w:t>) järgm</w:t>
      </w:r>
      <w:r w:rsidR="0099334B" w:rsidRPr="00962DCD">
        <w:t>ise põlvkonna juurdepääsuvõrk on</w:t>
      </w:r>
      <w:r w:rsidR="001E4268" w:rsidRPr="00962DCD">
        <w:t xml:space="preserve"> täiustatud võrk, millel on vähemalt järgmised omadused: a) tagavad abonendile usaldusväärse ja väga kiire teenuse optilise (või samaväärse tehnoloogiaga) tagasiühen</w:t>
      </w:r>
      <w:r w:rsidR="0000332C" w:rsidRPr="00962DCD">
        <w:t>duse kaudu, mis asub lõppkasutaja</w:t>
      </w:r>
      <w:r w:rsidR="001E4268" w:rsidRPr="00962DCD">
        <w:t xml:space="preserve"> ruumidele piisavalt lähedal, et tagada väga suure kiiruse tegelik pakkumine; b) toetavad erinevaid täiustatud digitaalseid teenuseid, sh ühendatud järgmise põlvkonna võrguteenused, ning c) pakuvad oluliselt suuremaid </w:t>
      </w:r>
      <w:proofErr w:type="spellStart"/>
      <w:r w:rsidR="001E4268" w:rsidRPr="00962DCD">
        <w:t>üleslaadimiskiirusi</w:t>
      </w:r>
      <w:proofErr w:type="spellEnd"/>
      <w:r w:rsidR="001E4268" w:rsidRPr="00962DCD">
        <w:t xml:space="preserve"> (võrreldes </w:t>
      </w:r>
      <w:proofErr w:type="spellStart"/>
      <w:r w:rsidR="001E4268" w:rsidRPr="00962DCD">
        <w:t>põhilairibavõrkudega</w:t>
      </w:r>
      <w:proofErr w:type="spellEnd"/>
      <w:r w:rsidR="001E4268" w:rsidRPr="00962DCD">
        <w:t>). Järgmise põlvkonna juurdepääsuvõrgud on turu ja tehnoloogia praegusel arenguetapil: a) kiudoptilised juurdepääsuvõrgud (</w:t>
      </w:r>
      <w:proofErr w:type="spellStart"/>
      <w:r w:rsidR="001E4268" w:rsidRPr="00962DCD">
        <w:t>FTTx</w:t>
      </w:r>
      <w:proofErr w:type="spellEnd"/>
      <w:r w:rsidR="001E4268" w:rsidRPr="00962DCD">
        <w:t>), b) täiustatud ajakohastatud kaabelvõrgud ja c) teatavad täiustatud traadita juurdepääsuvõrgud, mis suudavad pakkuda abonendile usaldusväärset suurt kiirust;</w:t>
      </w:r>
    </w:p>
    <w:p w14:paraId="75412001" w14:textId="35DB14C6" w:rsidR="00713507" w:rsidRPr="00962DCD" w:rsidRDefault="00AB7E8A" w:rsidP="009C7B82">
      <w:pPr>
        <w:spacing w:after="120" w:line="240" w:lineRule="auto"/>
      </w:pPr>
      <w:r w:rsidRPr="00962DCD">
        <w:t>3</w:t>
      </w:r>
      <w:r w:rsidR="00713507" w:rsidRPr="00962DCD">
        <w:t xml:space="preserve">) kiire lairibateenus on elektroonilise side teenus, mis võimaldab </w:t>
      </w:r>
      <w:r w:rsidR="002F5A9C" w:rsidRPr="00962DCD">
        <w:t xml:space="preserve">usaldusväärset ja tagatud </w:t>
      </w:r>
      <w:r w:rsidR="00713507" w:rsidRPr="00962DCD">
        <w:t>andmeedastust allalaadimiskiirusega 30 Mbit/s või enam;</w:t>
      </w:r>
    </w:p>
    <w:p w14:paraId="65D6EB4A" w14:textId="3D5D8E03" w:rsidR="00305CA0" w:rsidRPr="00962DCD" w:rsidRDefault="00AB7E8A" w:rsidP="009C7B82">
      <w:pPr>
        <w:spacing w:after="120" w:line="240" w:lineRule="auto"/>
      </w:pPr>
      <w:r w:rsidRPr="00962DCD">
        <w:t>4</w:t>
      </w:r>
      <w:r w:rsidR="00713507" w:rsidRPr="00962DCD">
        <w:t xml:space="preserve">) </w:t>
      </w:r>
      <w:r w:rsidR="00900C96" w:rsidRPr="00962DCD">
        <w:t>ülikiire lairiba</w:t>
      </w:r>
      <w:r w:rsidR="00713507" w:rsidRPr="00962DCD">
        <w:t>teenus on elektroonilise side teenus, mis võimaldab and</w:t>
      </w:r>
      <w:r w:rsidR="00900C96" w:rsidRPr="00962DCD">
        <w:t>m</w:t>
      </w:r>
      <w:r w:rsidR="00713507" w:rsidRPr="00962DCD">
        <w:t>eedastust allalaadimiskiirusega 100 Mbit/s või enam ning mille allalaadimiskiirust on võimalik suurendada kiiruseni 1 Gbit/s.</w:t>
      </w:r>
    </w:p>
    <w:p w14:paraId="010D520C" w14:textId="1B948AC1" w:rsidR="0099334B" w:rsidRPr="00962DCD" w:rsidRDefault="00AB7E8A" w:rsidP="009C7B82">
      <w:pPr>
        <w:spacing w:after="120" w:line="240" w:lineRule="auto"/>
      </w:pPr>
      <w:r w:rsidRPr="00962DCD">
        <w:t>5</w:t>
      </w:r>
      <w:r w:rsidR="0099334B" w:rsidRPr="00962DCD">
        <w:t>) lairibataristuga seonduvad tsiviilehitustööd on tsiviilehitustööd, mis on vajalikud lairibavõrgu kasutuselevõtuks, näiteks tee üleskaevamine (lairibavõrgu) kaablikanalisatsiooni paigaldamiseks;</w:t>
      </w:r>
    </w:p>
    <w:p w14:paraId="771159DE" w14:textId="71722C17" w:rsidR="0099334B" w:rsidRPr="00962DCD" w:rsidRDefault="00AB7E8A" w:rsidP="009C7B82">
      <w:pPr>
        <w:spacing w:after="120" w:line="240" w:lineRule="auto"/>
      </w:pPr>
      <w:r w:rsidRPr="00962DCD">
        <w:t>6</w:t>
      </w:r>
      <w:r w:rsidR="0099334B" w:rsidRPr="00962DCD">
        <w:t>) kaablikanalisatsioon on maa-alune toru või kulgla, mida kasutatakse lairibavõrgu kiudoptiliste, vask- või koaksiaalkaablite paigutamiseks;</w:t>
      </w:r>
    </w:p>
    <w:p w14:paraId="6FB18CBD" w14:textId="0F98D330" w:rsidR="0099334B" w:rsidRPr="00962DCD" w:rsidRDefault="00AB7E8A" w:rsidP="009C7B82">
      <w:pPr>
        <w:spacing w:after="120" w:line="240" w:lineRule="auto"/>
      </w:pPr>
      <w:r w:rsidRPr="00962DCD">
        <w:t>7</w:t>
      </w:r>
      <w:r w:rsidR="0099334B" w:rsidRPr="00962DCD">
        <w:t>) füüsiline eraldamine on eraldami</w:t>
      </w:r>
      <w:r w:rsidR="0000332C" w:rsidRPr="00962DCD">
        <w:t>se liik, mis annab lõppkasutaja</w:t>
      </w:r>
      <w:r w:rsidR="0099334B" w:rsidRPr="00962DCD">
        <w:t xml:space="preserve"> juurdepääsuliini ja võimaldab konkurendi ülekandesüsteemile selle kaudu otseülekannet;</w:t>
      </w:r>
    </w:p>
    <w:p w14:paraId="0971140B" w14:textId="6315180D" w:rsidR="0099334B" w:rsidRPr="00962DCD" w:rsidRDefault="00AB7E8A" w:rsidP="009C7B82">
      <w:pPr>
        <w:spacing w:after="120" w:line="240" w:lineRule="auto"/>
      </w:pPr>
      <w:r w:rsidRPr="00962DCD">
        <w:t>8</w:t>
      </w:r>
      <w:r w:rsidR="0099334B" w:rsidRPr="00962DCD">
        <w:t>) passiivne lairibataristu on ilma ühegi ak</w:t>
      </w:r>
      <w:r w:rsidR="00AC58AE" w:rsidRPr="00962DCD">
        <w:t>tiivse komponendita lairibavõrk, mis</w:t>
      </w:r>
      <w:r w:rsidR="0099334B" w:rsidRPr="00962DCD">
        <w:t xml:space="preserve"> koosneb tavaliselt tsiviilehituse taristust, kaablikanalisatsioonist, pimedatest kiududest ja kaablikappidest;</w:t>
      </w:r>
    </w:p>
    <w:p w14:paraId="759F20A1" w14:textId="6B5F73F6" w:rsidR="000A333A" w:rsidRPr="00962DCD" w:rsidRDefault="00AB7E8A" w:rsidP="009C7B82">
      <w:pPr>
        <w:spacing w:after="120" w:line="240" w:lineRule="auto"/>
      </w:pPr>
      <w:r w:rsidRPr="00962DCD">
        <w:t>9</w:t>
      </w:r>
      <w:r w:rsidR="00D860A9" w:rsidRPr="00962DCD">
        <w:t xml:space="preserve">) </w:t>
      </w:r>
      <w:r w:rsidR="006C002C" w:rsidRPr="00962DCD">
        <w:t>a</w:t>
      </w:r>
      <w:r w:rsidR="000A333A" w:rsidRPr="00962DCD">
        <w:t xml:space="preserve">ktiivseadmed </w:t>
      </w:r>
      <w:r w:rsidR="00891B41" w:rsidRPr="00962DCD">
        <w:t>on lairiba teenuse osutamiseks vajalikud ning pimedate kiududega ühendatud seadmed kaablikappides</w:t>
      </w:r>
    </w:p>
    <w:p w14:paraId="521A9454" w14:textId="2A98AE9E" w:rsidR="00301F49" w:rsidRPr="00962DCD" w:rsidRDefault="00AB7E8A" w:rsidP="009C7B82">
      <w:pPr>
        <w:spacing w:after="120" w:line="240" w:lineRule="auto"/>
        <w:rPr>
          <w:color w:val="FF0000"/>
        </w:rPr>
      </w:pPr>
      <w:r w:rsidRPr="00962DCD">
        <w:rPr>
          <w:color w:val="FF0000"/>
        </w:rPr>
        <w:t>10</w:t>
      </w:r>
      <w:r w:rsidR="0099334B" w:rsidRPr="00962DCD">
        <w:rPr>
          <w:color w:val="FF0000"/>
        </w:rPr>
        <w:t>) hulgimüügitasandi juurdepääs on juurdepääs, mis võimaldab operaatoril kasutada teise operaatori taristut. Asjaomase võrgu kaudu antav võimalikult lai juurdepääs hõlmab tehnoloogia praegusel arenguetapil vähemalt järgmisi juurdepääsuteenuseid. Valguskaabelühendus lõppkasutajani/valguskaabelühendus hooneni: juurdepääs kaablikanalisatsioonile, juurdepääs pimekiule, kliendiliinide eraldamine ja bitivooühendus. Kaabelvõrgud: juurdepääs kaablikanalisatsioonile ja bitivooühendus. Valguskaabelühendus ühenduspunktini (FTTC): juurdepääs kaablikanalisatsioonile, alamkontuuri eraldamine ja bitivooühendus. Passiivne võrgutaristu: juurdepääs kaablikanalisatsioonile, juurdepääs pimedale kiule ja/või eraldatud juurdepääs kohalikule kontuurile. ADSLi-põhised lairibavõrgud: kliendiliinide eraldamine, bitivooühendus. Mobiilsed või traadita võrgud: bitivoog, füüsiliste mastide jagamine ja juurdepääs tagasiühenduse võrkudele. Satelliidiplatvormid: bitivooühendus;</w:t>
      </w:r>
    </w:p>
    <w:p w14:paraId="60B94C68" w14:textId="5D93B7A9" w:rsidR="00305CA0" w:rsidRPr="00962DCD" w:rsidRDefault="00AB7E8A" w:rsidP="009C7B82">
      <w:pPr>
        <w:spacing w:after="120" w:line="240" w:lineRule="auto"/>
      </w:pPr>
      <w:r w:rsidRPr="00962DCD">
        <w:t>11</w:t>
      </w:r>
      <w:r w:rsidR="00305CA0" w:rsidRPr="00962DCD">
        <w:t>) sideettevõtja on elektroonilise side ettevõtja elektroonilise side seaduse § 2 punkti 5 tähenduses;</w:t>
      </w:r>
    </w:p>
    <w:p w14:paraId="67D5B0FD" w14:textId="06F9BFC4" w:rsidR="00892B47" w:rsidRPr="00962DCD" w:rsidRDefault="00AB7E8A" w:rsidP="009C7B82">
      <w:pPr>
        <w:spacing w:after="120" w:line="240" w:lineRule="auto"/>
      </w:pPr>
      <w:r w:rsidRPr="00962DCD">
        <w:t xml:space="preserve">12) </w:t>
      </w:r>
      <w:r w:rsidR="00892B47" w:rsidRPr="00962DCD">
        <w:t>Lõppkasutaja on klient, kes ise ei osuta üldkasutatavat elektroonilise side teenust</w:t>
      </w:r>
      <w:r w:rsidR="00BD583E" w:rsidRPr="00962DCD">
        <w:t xml:space="preserve"> vastavalt ESSi artikli 2 punktile 27</w:t>
      </w:r>
      <w:r w:rsidR="00892B47" w:rsidRPr="00962DCD">
        <w:t>.</w:t>
      </w:r>
    </w:p>
    <w:p w14:paraId="7863EA76" w14:textId="142FD1A8" w:rsidR="00D00074" w:rsidRPr="00962DCD" w:rsidRDefault="00AB7E8A" w:rsidP="009C7B82">
      <w:pPr>
        <w:spacing w:after="120" w:line="240" w:lineRule="auto"/>
      </w:pPr>
      <w:r w:rsidRPr="00962DCD">
        <w:t>13</w:t>
      </w:r>
      <w:r w:rsidR="00D860A9" w:rsidRPr="00962DCD">
        <w:t xml:space="preserve">) </w:t>
      </w:r>
      <w:r w:rsidR="006C002C" w:rsidRPr="00962DCD">
        <w:t>a</w:t>
      </w:r>
      <w:r w:rsidR="00E926B5" w:rsidRPr="00962DCD">
        <w:t>sustusüksus on asula</w:t>
      </w:r>
      <w:r w:rsidR="00900C96" w:rsidRPr="00962DCD">
        <w:t xml:space="preserve"> vastavalt Eesti territooriumi haldusjaotuse seadus</w:t>
      </w:r>
      <w:r w:rsidR="00E926B5" w:rsidRPr="00962DCD">
        <w:t>e</w:t>
      </w:r>
      <w:r w:rsidR="00900C96" w:rsidRPr="00962DCD">
        <w:t xml:space="preserve"> §-le 6.</w:t>
      </w:r>
    </w:p>
    <w:p w14:paraId="5061D204" w14:textId="2B9EF58C" w:rsidR="009B6141" w:rsidRPr="00962DCD" w:rsidRDefault="00AB7E8A" w:rsidP="009C7B82">
      <w:pPr>
        <w:spacing w:after="120" w:line="240" w:lineRule="auto"/>
      </w:pPr>
      <w:r w:rsidRPr="00962DCD">
        <w:t>14</w:t>
      </w:r>
      <w:r w:rsidR="00D860A9" w:rsidRPr="00962DCD">
        <w:t xml:space="preserve">) </w:t>
      </w:r>
      <w:r w:rsidR="006C002C" w:rsidRPr="00962DCD">
        <w:t>f</w:t>
      </w:r>
      <w:r w:rsidR="009B6141" w:rsidRPr="00962DCD">
        <w:t xml:space="preserve">ikseeritud juurdepääsuvõrk on võrk, milles vask, </w:t>
      </w:r>
      <w:proofErr w:type="spellStart"/>
      <w:r w:rsidR="009B6141" w:rsidRPr="00962DCD">
        <w:t>koaksiaal</w:t>
      </w:r>
      <w:proofErr w:type="spellEnd"/>
      <w:r w:rsidR="009B6141" w:rsidRPr="00962DCD">
        <w:t xml:space="preserve"> või fiiberop</w:t>
      </w:r>
      <w:r w:rsidR="0000332C" w:rsidRPr="00962DCD">
        <w:t>tiline kaabel ulatub lõppkasutaja</w:t>
      </w:r>
      <w:r w:rsidR="00BD583E" w:rsidRPr="00962DCD">
        <w:t xml:space="preserve"> omanduses oleva hooneni;</w:t>
      </w:r>
    </w:p>
    <w:p w14:paraId="2C26B771" w14:textId="738EE969" w:rsidR="00900C96" w:rsidRPr="00962DCD" w:rsidRDefault="00AB7E8A" w:rsidP="009C7B82">
      <w:pPr>
        <w:spacing w:after="120" w:line="240" w:lineRule="auto"/>
      </w:pPr>
      <w:r w:rsidRPr="00962DCD">
        <w:lastRenderedPageBreak/>
        <w:t>15</w:t>
      </w:r>
      <w:r w:rsidR="002F57DA" w:rsidRPr="00962DCD">
        <w:t xml:space="preserve">) raadiolahendusega juurdepääsuvõrk on ESSi § 2 punkti 45 kohast raadiosidet kasutav võrk, mille eesmärgiks </w:t>
      </w:r>
      <w:r w:rsidR="00C2662E" w:rsidRPr="00962DCD">
        <w:t xml:space="preserve">käesoleva määruse tähenduses </w:t>
      </w:r>
      <w:r w:rsidR="002F57DA" w:rsidRPr="00962DCD">
        <w:t>on lairibaühenduse pakkumine lõppkasutajale</w:t>
      </w:r>
      <w:r w:rsidR="00BD583E" w:rsidRPr="00962DCD">
        <w:t xml:space="preserve"> fikseeritud asukohas</w:t>
      </w:r>
      <w:r w:rsidR="002F57DA" w:rsidRPr="00962DCD">
        <w:t>.</w:t>
      </w:r>
    </w:p>
    <w:p w14:paraId="7D06B9B4" w14:textId="4C9D5DC0" w:rsidR="001015F8" w:rsidRPr="00962DCD" w:rsidRDefault="00AB7E8A" w:rsidP="009C7B82">
      <w:pPr>
        <w:spacing w:after="120" w:line="240" w:lineRule="auto"/>
      </w:pPr>
      <w:r w:rsidRPr="00962DCD">
        <w:t>16</w:t>
      </w:r>
      <w:r w:rsidR="001015F8" w:rsidRPr="00962DCD">
        <w:t>) Projekt on käesoleva määruse tähenduses kogu maakonda hõlmav järgmise põlvkonna juurdepääsuvõrgu ehitamise plaan, mis hõlmab</w:t>
      </w:r>
      <w:r w:rsidR="00C2662E" w:rsidRPr="00962DCD">
        <w:t xml:space="preserve"> erinevaid investeerimisobjekte.</w:t>
      </w:r>
    </w:p>
    <w:p w14:paraId="43450C45" w14:textId="77777777" w:rsidR="00DF0B9C" w:rsidRPr="00962DCD" w:rsidRDefault="00DF0B9C" w:rsidP="009C7B82">
      <w:pPr>
        <w:spacing w:after="120" w:line="240" w:lineRule="auto"/>
      </w:pPr>
    </w:p>
    <w:p w14:paraId="4F716230" w14:textId="77777777" w:rsidR="00544AC8" w:rsidRPr="00962DCD" w:rsidRDefault="00544AC8" w:rsidP="009C7B82">
      <w:pPr>
        <w:spacing w:after="120" w:line="240" w:lineRule="auto"/>
      </w:pPr>
    </w:p>
    <w:p w14:paraId="4BD09EC2" w14:textId="77777777" w:rsidR="000D4944" w:rsidRPr="00962DCD" w:rsidRDefault="000D4944" w:rsidP="009C7B82">
      <w:pPr>
        <w:spacing w:after="120" w:line="240" w:lineRule="auto"/>
        <w:jc w:val="center"/>
        <w:rPr>
          <w:b/>
        </w:rPr>
      </w:pPr>
      <w:r w:rsidRPr="00962DCD">
        <w:rPr>
          <w:b/>
        </w:rPr>
        <w:t>2. peatükk</w:t>
      </w:r>
    </w:p>
    <w:p w14:paraId="1FB6C022" w14:textId="7F8CD9D5" w:rsidR="00544AC8" w:rsidRPr="00962DCD" w:rsidRDefault="000D4944" w:rsidP="00D860A9">
      <w:pPr>
        <w:spacing w:after="120" w:line="240" w:lineRule="auto"/>
        <w:jc w:val="center"/>
        <w:rPr>
          <w:b/>
        </w:rPr>
      </w:pPr>
      <w:r w:rsidRPr="00962DCD">
        <w:rPr>
          <w:b/>
        </w:rPr>
        <w:t>Toetuse andmise alused</w:t>
      </w:r>
    </w:p>
    <w:p w14:paraId="40F5AC59" w14:textId="114321D3" w:rsidR="00F8702A" w:rsidRPr="00962DCD" w:rsidRDefault="009166C0" w:rsidP="009C7B82">
      <w:pPr>
        <w:spacing w:after="120" w:line="240" w:lineRule="auto"/>
        <w:rPr>
          <w:b/>
        </w:rPr>
      </w:pPr>
      <w:r w:rsidRPr="00962DCD">
        <w:rPr>
          <w:b/>
        </w:rPr>
        <w:t>§ 5</w:t>
      </w:r>
      <w:r w:rsidR="00F8702A" w:rsidRPr="00962DCD">
        <w:rPr>
          <w:b/>
        </w:rPr>
        <w:t xml:space="preserve">. </w:t>
      </w:r>
      <w:r w:rsidR="000D4944" w:rsidRPr="00962DCD">
        <w:rPr>
          <w:b/>
        </w:rPr>
        <w:t>Toetatavad tegevused</w:t>
      </w:r>
    </w:p>
    <w:p w14:paraId="2BE19D90" w14:textId="30A3A506" w:rsidR="00F8702A" w:rsidRPr="00962DCD" w:rsidRDefault="00F7734F" w:rsidP="009C7B82">
      <w:pPr>
        <w:spacing w:after="120" w:line="240" w:lineRule="auto"/>
      </w:pPr>
      <w:r w:rsidRPr="00962DCD">
        <w:t xml:space="preserve">(1) </w:t>
      </w:r>
      <w:r w:rsidR="00F8702A" w:rsidRPr="00962DCD">
        <w:t>Toetus antakse projektile, mille elluviimine pan</w:t>
      </w:r>
      <w:r w:rsidR="00C042AB" w:rsidRPr="00962DCD">
        <w:t>ustab käesoleva määruse § …</w:t>
      </w:r>
      <w:r w:rsidR="00F8702A" w:rsidRPr="00962DCD">
        <w:t xml:space="preserve"> välja toodud eesmärkide saavutamisse järgmiste tegevuste kaudu:</w:t>
      </w:r>
    </w:p>
    <w:p w14:paraId="1B6D0AD0" w14:textId="406C77C5" w:rsidR="00D860A9" w:rsidRPr="00962DCD" w:rsidRDefault="009E6317" w:rsidP="009C7B82">
      <w:pPr>
        <w:spacing w:after="120" w:line="240" w:lineRule="auto"/>
      </w:pPr>
      <w:bookmarkStart w:id="1" w:name="para6lg1p1"/>
      <w:bookmarkEnd w:id="1"/>
      <w:r w:rsidRPr="00962DCD">
        <w:t xml:space="preserve">1) projekteerimistööde ja projekteerimiseks vajalike ehitusgeoloogiliste ja </w:t>
      </w:r>
      <w:r w:rsidR="006D6FA8" w:rsidRPr="00962DCD">
        <w:t>-geodeetiliste tööde läbiviimine</w:t>
      </w:r>
      <w:r w:rsidRPr="00962DCD">
        <w:t xml:space="preserve"> ning tegevusega piiritle</w:t>
      </w:r>
      <w:r w:rsidR="006D6FA8" w:rsidRPr="00962DCD">
        <w:t>tav geomeetriline planeerimine</w:t>
      </w:r>
      <w:r w:rsidRPr="00962DCD">
        <w:t>;</w:t>
      </w:r>
    </w:p>
    <w:p w14:paraId="4535DB95" w14:textId="7C08B095" w:rsidR="00D860A9" w:rsidRPr="00962DCD" w:rsidRDefault="009E6317" w:rsidP="009C7B82">
      <w:pPr>
        <w:spacing w:after="120" w:line="240" w:lineRule="auto"/>
      </w:pPr>
      <w:r w:rsidRPr="00962DCD">
        <w:t>2) järgmise põlvkonna elektroonilise side juurdepääsuvõrgu</w:t>
      </w:r>
      <w:r w:rsidR="00FE7E2A" w:rsidRPr="00962DCD">
        <w:t xml:space="preserve"> passiivse taristu</w:t>
      </w:r>
      <w:r w:rsidR="00412C96" w:rsidRPr="00962DCD">
        <w:t xml:space="preserve"> rajamine</w:t>
      </w:r>
      <w:r w:rsidRPr="00962DCD">
        <w:t xml:space="preserve">, koos vajalike </w:t>
      </w:r>
      <w:r w:rsidR="00C042AB" w:rsidRPr="00962DCD">
        <w:t xml:space="preserve">tsiviilehitustööde, </w:t>
      </w:r>
      <w:r w:rsidRPr="00962DCD">
        <w:t>materjalide</w:t>
      </w:r>
      <w:r w:rsidR="00F7734F" w:rsidRPr="00962DCD">
        <w:t xml:space="preserve"> ja rajatistega (sh. mastid</w:t>
      </w:r>
      <w:r w:rsidR="00FE7E2A" w:rsidRPr="00962DCD">
        <w:t>ega</w:t>
      </w:r>
      <w:r w:rsidR="00F7734F" w:rsidRPr="00962DCD">
        <w:t>)</w:t>
      </w:r>
      <w:r w:rsidR="00412C96" w:rsidRPr="00962DCD">
        <w:t>;</w:t>
      </w:r>
    </w:p>
    <w:p w14:paraId="6B0E03A5" w14:textId="50A53402" w:rsidR="00D860A9" w:rsidRPr="00962DCD" w:rsidRDefault="009E6317" w:rsidP="009C7B82">
      <w:pPr>
        <w:spacing w:after="120" w:line="240" w:lineRule="auto"/>
      </w:pPr>
      <w:r w:rsidRPr="00962DCD">
        <w:t>3) kavandatavale ehitustööle ehitusseaduse alusel kehtestatud korras omanikujärelevalve läbiviim</w:t>
      </w:r>
      <w:r w:rsidR="00412C96" w:rsidRPr="00962DCD">
        <w:t>ine</w:t>
      </w:r>
      <w:r w:rsidR="00D860A9" w:rsidRPr="00962DCD">
        <w:t>;</w:t>
      </w:r>
    </w:p>
    <w:p w14:paraId="1C90872F" w14:textId="7A7B8DC1" w:rsidR="00D860A9" w:rsidRPr="00962DCD" w:rsidRDefault="009E6317" w:rsidP="009C7B82">
      <w:pPr>
        <w:spacing w:after="120" w:line="240" w:lineRule="auto"/>
      </w:pPr>
      <w:r w:rsidRPr="00962DCD">
        <w:t>4) olemasolevate elektrivõrkude ja elektrooni</w:t>
      </w:r>
      <w:r w:rsidR="00412C96" w:rsidRPr="00962DCD">
        <w:t>lise side võrkudega ühendamine</w:t>
      </w:r>
      <w:r w:rsidR="00D860A9" w:rsidRPr="00962DCD">
        <w:t>;</w:t>
      </w:r>
    </w:p>
    <w:p w14:paraId="3E727C76" w14:textId="47036B58" w:rsidR="009C7B82" w:rsidRPr="00962DCD" w:rsidRDefault="00412C96" w:rsidP="009C7B82">
      <w:pPr>
        <w:spacing w:after="120" w:line="240" w:lineRule="auto"/>
      </w:pPr>
      <w:r w:rsidRPr="00962DCD">
        <w:t>5) projektijuhtimine</w:t>
      </w:r>
      <w:r w:rsidR="009E6317" w:rsidRPr="00962DCD">
        <w:t>.</w:t>
      </w:r>
    </w:p>
    <w:p w14:paraId="475A0CB1" w14:textId="77777777" w:rsidR="00D860A9" w:rsidRPr="00962DCD" w:rsidRDefault="00D860A9" w:rsidP="009C7B82">
      <w:pPr>
        <w:spacing w:after="120" w:line="240" w:lineRule="auto"/>
      </w:pPr>
    </w:p>
    <w:p w14:paraId="2FAA60DF" w14:textId="77777777" w:rsidR="00D860A9" w:rsidRPr="00962DCD" w:rsidRDefault="009E6317" w:rsidP="009C7B82">
      <w:pPr>
        <w:spacing w:after="120" w:line="240" w:lineRule="auto"/>
      </w:pPr>
      <w:r w:rsidRPr="00962DCD">
        <w:t>(2) Käesoleva määruse raames ei toe</w:t>
      </w:r>
      <w:r w:rsidR="00F7734F" w:rsidRPr="00962DCD">
        <w:t>tata järgmisi tegevusi:</w:t>
      </w:r>
    </w:p>
    <w:p w14:paraId="047D2966" w14:textId="77777777" w:rsidR="00D860A9" w:rsidRPr="00962DCD" w:rsidRDefault="00F7734F" w:rsidP="009C7B82">
      <w:pPr>
        <w:spacing w:after="120" w:line="240" w:lineRule="auto"/>
      </w:pPr>
      <w:r w:rsidRPr="00962DCD">
        <w:t>1</w:t>
      </w:r>
      <w:r w:rsidR="009E6317" w:rsidRPr="00962DCD">
        <w:t xml:space="preserve">) </w:t>
      </w:r>
      <w:r w:rsidRPr="00962DCD">
        <w:t>järgmise põlvkonna elektroonilise side juurdepääsuvõrgu aktiivseadmete ostmist ja paigaldamist</w:t>
      </w:r>
      <w:r w:rsidR="00D860A9" w:rsidRPr="00962DCD">
        <w:t>;</w:t>
      </w:r>
    </w:p>
    <w:p w14:paraId="41FE5C69" w14:textId="77777777" w:rsidR="00D860A9" w:rsidRPr="00962DCD" w:rsidRDefault="00F7734F" w:rsidP="009C7B82">
      <w:pPr>
        <w:spacing w:after="120" w:line="240" w:lineRule="auto"/>
      </w:pPr>
      <w:r w:rsidRPr="00962DCD">
        <w:t>2</w:t>
      </w:r>
      <w:r w:rsidR="009E6317" w:rsidRPr="00962DCD">
        <w:t xml:space="preserve">) rajatava </w:t>
      </w:r>
      <w:r w:rsidRPr="00962DCD">
        <w:t xml:space="preserve">järgmise põlvkonna elektroonilise side juurdepääsuvõrgu </w:t>
      </w:r>
      <w:r w:rsidR="00D860A9" w:rsidRPr="00962DCD">
        <w:t>haldamisega seotud tegevusi;</w:t>
      </w:r>
    </w:p>
    <w:p w14:paraId="4B6EE56F" w14:textId="77777777" w:rsidR="00D860A9" w:rsidRPr="00962DCD" w:rsidRDefault="00F7734F" w:rsidP="009C7B82">
      <w:pPr>
        <w:spacing w:after="120" w:line="240" w:lineRule="auto"/>
      </w:pPr>
      <w:r w:rsidRPr="00962DCD">
        <w:t>3</w:t>
      </w:r>
      <w:r w:rsidR="009E6317" w:rsidRPr="00962DCD">
        <w:t xml:space="preserve">) </w:t>
      </w:r>
      <w:r w:rsidRPr="00962DCD">
        <w:t xml:space="preserve">järgmise põlvkonna elektroonilise side juurdepääsuvõrgu </w:t>
      </w:r>
      <w:r w:rsidR="009E6317" w:rsidRPr="00962DCD">
        <w:t>i</w:t>
      </w:r>
      <w:r w:rsidRPr="00962DCD">
        <w:t xml:space="preserve">nvesteeringute asendamist, mida </w:t>
      </w:r>
      <w:r w:rsidR="00C042AB" w:rsidRPr="00962DCD">
        <w:t xml:space="preserve">mõni turul tegutsev </w:t>
      </w:r>
      <w:r w:rsidR="009E6317" w:rsidRPr="00962DCD">
        <w:t>sideettevõtja on juba oma kehtivates investeeringukavades lähima kolme aasta jooksul omavahenditest planeerinud.</w:t>
      </w:r>
    </w:p>
    <w:p w14:paraId="64A5B83E" w14:textId="77777777" w:rsidR="00D860A9" w:rsidRPr="00962DCD" w:rsidRDefault="00D860A9" w:rsidP="009C7B82">
      <w:pPr>
        <w:spacing w:after="120" w:line="240" w:lineRule="auto"/>
      </w:pPr>
    </w:p>
    <w:p w14:paraId="035B07EE" w14:textId="47C8742C" w:rsidR="00F21D78" w:rsidRPr="00962DCD" w:rsidRDefault="00F21D78" w:rsidP="009C7B82">
      <w:pPr>
        <w:spacing w:after="120" w:line="240" w:lineRule="auto"/>
      </w:pPr>
      <w:r w:rsidRPr="00962DCD">
        <w:t xml:space="preserve">(3) Toetust ei anta projektile, mille raames on taotleja käesoleva paragrahvi lõikes 1 nimetatud tegevused lõpetanud enne taotluse esitamist. </w:t>
      </w:r>
    </w:p>
    <w:p w14:paraId="43BBB2FC" w14:textId="77777777" w:rsidR="00F8702A" w:rsidRPr="00962DCD" w:rsidRDefault="00F8702A" w:rsidP="009C7B82">
      <w:pPr>
        <w:spacing w:after="120" w:line="240" w:lineRule="auto"/>
      </w:pPr>
    </w:p>
    <w:p w14:paraId="449A097A" w14:textId="77777777" w:rsidR="00D860A9" w:rsidRPr="00962DCD" w:rsidRDefault="00D860A9" w:rsidP="009C7B82">
      <w:pPr>
        <w:spacing w:after="120" w:line="240" w:lineRule="auto"/>
      </w:pPr>
    </w:p>
    <w:p w14:paraId="12CE3A80" w14:textId="4BAFDD59" w:rsidR="000D4944" w:rsidRPr="00962DCD" w:rsidRDefault="003D7091" w:rsidP="009C7B82">
      <w:pPr>
        <w:spacing w:after="120" w:line="240" w:lineRule="auto"/>
        <w:rPr>
          <w:b/>
        </w:rPr>
      </w:pPr>
      <w:r w:rsidRPr="00962DCD">
        <w:rPr>
          <w:b/>
        </w:rPr>
        <w:t>§ 6</w:t>
      </w:r>
      <w:r w:rsidR="00F7734F" w:rsidRPr="00962DCD">
        <w:rPr>
          <w:b/>
        </w:rPr>
        <w:t>. A</w:t>
      </w:r>
      <w:r w:rsidR="000D4944" w:rsidRPr="00962DCD">
        <w:rPr>
          <w:b/>
        </w:rPr>
        <w:t>bikõlblikud</w:t>
      </w:r>
      <w:r w:rsidR="00F7734F" w:rsidRPr="00962DCD">
        <w:rPr>
          <w:b/>
        </w:rPr>
        <w:t xml:space="preserve"> ja mitteabikõlblikud</w:t>
      </w:r>
      <w:r w:rsidR="000D4944" w:rsidRPr="00962DCD">
        <w:rPr>
          <w:b/>
        </w:rPr>
        <w:t xml:space="preserve"> kulud</w:t>
      </w:r>
    </w:p>
    <w:p w14:paraId="5E91BDC2" w14:textId="77777777" w:rsidR="00D860A9" w:rsidRPr="00962DCD" w:rsidRDefault="00860275" w:rsidP="009C7B82">
      <w:pPr>
        <w:spacing w:after="120" w:line="240" w:lineRule="auto"/>
      </w:pPr>
      <w:bookmarkStart w:id="2" w:name="para7lg2"/>
      <w:bookmarkEnd w:id="2"/>
      <w:r w:rsidRPr="00962DCD">
        <w:t>(1) Abikõlblikud on järgmised käesoleva määruse §-s 2 nimetatud eesmärgi ja tulemuste saavutamiseks ning § 4 lõikes 1 nimetatud tegevuste elluviimiseks vajalikud kulud vastavalt käesoleva määruse §-s 9 sätestatud piirmäärale ja</w:t>
      </w:r>
      <w:r w:rsidR="00D860A9" w:rsidRPr="00962DCD">
        <w:t xml:space="preserve"> taotluse rahuldamise otsusele:</w:t>
      </w:r>
    </w:p>
    <w:p w14:paraId="3D4FD700" w14:textId="5225D40F" w:rsidR="000F7319" w:rsidRPr="00962DCD" w:rsidRDefault="000F7319" w:rsidP="009C7B82">
      <w:pPr>
        <w:spacing w:after="120" w:line="240" w:lineRule="auto"/>
      </w:pPr>
      <w:r w:rsidRPr="00962DCD">
        <w:t>1) kulud, mis on otseselt vajalikud ja otstarbekad projekti tegevuste elluviimiseks ja eesmärkide saavutamiseks</w:t>
      </w:r>
    </w:p>
    <w:p w14:paraId="26A70989" w14:textId="77777777" w:rsidR="00D860A9" w:rsidRPr="00962DCD" w:rsidRDefault="00860275" w:rsidP="009C7B82">
      <w:pPr>
        <w:spacing w:after="120" w:line="240" w:lineRule="auto"/>
      </w:pPr>
      <w:r w:rsidRPr="00962DCD">
        <w:t>2) ehitusliku projekteerimise, ehitusgeoloogiliste ja -geodeetiliste uurimistööde tegemise, keskkonnamõjude hindamise ja ehitusprojektide ekspe</w:t>
      </w:r>
      <w:r w:rsidR="00D860A9" w:rsidRPr="00962DCD">
        <w:t>rtiiside kulud;</w:t>
      </w:r>
    </w:p>
    <w:p w14:paraId="39D1BA51" w14:textId="77777777" w:rsidR="00D860A9" w:rsidRPr="00962DCD" w:rsidRDefault="00860275" w:rsidP="009C7B82">
      <w:pPr>
        <w:spacing w:after="120" w:line="240" w:lineRule="auto"/>
      </w:pPr>
      <w:r w:rsidRPr="00962DCD">
        <w:lastRenderedPageBreak/>
        <w:t>3) omanikujäreleva</w:t>
      </w:r>
      <w:r w:rsidR="00D860A9" w:rsidRPr="00962DCD">
        <w:t>lve läbiviimisega seotud kulud;</w:t>
      </w:r>
    </w:p>
    <w:p w14:paraId="06956D0E" w14:textId="77777777" w:rsidR="00D860A9" w:rsidRPr="00962DCD" w:rsidRDefault="00860275" w:rsidP="009C7B82">
      <w:pPr>
        <w:spacing w:after="120" w:line="240" w:lineRule="auto"/>
      </w:pPr>
      <w:r w:rsidRPr="00962DCD">
        <w:t>4) taotleja projektijuhtimise t</w:t>
      </w:r>
      <w:r w:rsidR="00110A5F" w:rsidRPr="00962DCD">
        <w:t>öötasu ja puhkusetasu;</w:t>
      </w:r>
    </w:p>
    <w:p w14:paraId="0CA708E2" w14:textId="2D855946" w:rsidR="000D4944" w:rsidRPr="00962DCD" w:rsidRDefault="00860275" w:rsidP="009C7B82">
      <w:pPr>
        <w:spacing w:after="120" w:line="240" w:lineRule="auto"/>
      </w:pPr>
      <w:r w:rsidRPr="00962DCD">
        <w:t>5) projektijuhtimisega seotud kulud kuni 2,5% ulatuses projekti abikõlblike kulude kog</w:t>
      </w:r>
      <w:r w:rsidR="00FE7E2A" w:rsidRPr="00962DCD">
        <w:t>umahust;</w:t>
      </w:r>
    </w:p>
    <w:p w14:paraId="7F0C8B68" w14:textId="77777777" w:rsidR="000D4944" w:rsidRPr="00962DCD" w:rsidRDefault="000D4944" w:rsidP="009C7B82">
      <w:pPr>
        <w:spacing w:after="120" w:line="240" w:lineRule="auto"/>
      </w:pPr>
    </w:p>
    <w:p w14:paraId="17151BE5" w14:textId="1FDBD5FE" w:rsidR="00737D94" w:rsidRPr="00962DCD" w:rsidRDefault="000756F1" w:rsidP="009C7B82">
      <w:pPr>
        <w:spacing w:after="120" w:line="240" w:lineRule="auto"/>
      </w:pPr>
      <w:bookmarkStart w:id="3" w:name="para7lg3"/>
      <w:bookmarkEnd w:id="3"/>
      <w:r w:rsidRPr="00962DCD">
        <w:t>(2) Käesoleva määruse raames on mit</w:t>
      </w:r>
      <w:r w:rsidR="00D860A9" w:rsidRPr="00962DCD">
        <w:t>teabikõlblikud järgmised kulud:</w:t>
      </w:r>
    </w:p>
    <w:p w14:paraId="1D145405" w14:textId="7FA56730" w:rsidR="00D860A9" w:rsidRPr="00962DCD" w:rsidRDefault="000756F1" w:rsidP="009C7B82">
      <w:pPr>
        <w:spacing w:after="120" w:line="240" w:lineRule="auto"/>
      </w:pPr>
      <w:r w:rsidRPr="00962DCD">
        <w:t xml:space="preserve">1) toetuse taotlemiseks </w:t>
      </w:r>
      <w:r w:rsidR="00A51B4F" w:rsidRPr="00962DCD">
        <w:t xml:space="preserve">vajalike </w:t>
      </w:r>
      <w:r w:rsidRPr="00962DCD">
        <w:t>eelnevalt tehtavate analüüside</w:t>
      </w:r>
      <w:r w:rsidR="00D42025" w:rsidRPr="00962DCD">
        <w:t>, avalike konsultatsioonide</w:t>
      </w:r>
      <w:r w:rsidRPr="00962DCD">
        <w:t xml:space="preserve"> ja </w:t>
      </w:r>
      <w:r w:rsidR="00D42025" w:rsidRPr="00962DCD">
        <w:t xml:space="preserve">muude kaasnevate </w:t>
      </w:r>
      <w:r w:rsidRPr="00962DCD">
        <w:t>tegevuste kulud;</w:t>
      </w:r>
    </w:p>
    <w:p w14:paraId="63CF89A5" w14:textId="20CD1577" w:rsidR="00EA6199" w:rsidRPr="00962DCD" w:rsidRDefault="001D48CE" w:rsidP="009C7B82">
      <w:pPr>
        <w:spacing w:after="120" w:line="240" w:lineRule="auto"/>
      </w:pPr>
      <w:r w:rsidRPr="00962DCD">
        <w:t xml:space="preserve">2) </w:t>
      </w:r>
      <w:r w:rsidR="00EA6199" w:rsidRPr="00962DCD">
        <w:t>Toetuse taotleja üldkulud</w:t>
      </w:r>
    </w:p>
    <w:p w14:paraId="01301F14" w14:textId="524932AD" w:rsidR="00D860A9" w:rsidRPr="00962DCD" w:rsidRDefault="001D48CE" w:rsidP="009C7B82">
      <w:pPr>
        <w:spacing w:after="120" w:line="240" w:lineRule="auto"/>
      </w:pPr>
      <w:r w:rsidRPr="00962DCD">
        <w:t>3</w:t>
      </w:r>
      <w:r w:rsidR="000756F1" w:rsidRPr="00962DCD">
        <w:t xml:space="preserve">) projekti haldamiseks vajaliku mööbli ja </w:t>
      </w:r>
      <w:r w:rsidR="00D860A9" w:rsidRPr="00962DCD">
        <w:t>kontoritehnika soetamise kulud;</w:t>
      </w:r>
    </w:p>
    <w:p w14:paraId="3A2C4BF4" w14:textId="2C4B69E3" w:rsidR="00D860A9" w:rsidRPr="00962DCD" w:rsidRDefault="001D48CE" w:rsidP="009C7B82">
      <w:pPr>
        <w:spacing w:after="120" w:line="240" w:lineRule="auto"/>
      </w:pPr>
      <w:r w:rsidRPr="00962DCD">
        <w:t>4</w:t>
      </w:r>
      <w:r w:rsidR="000756F1" w:rsidRPr="00962DCD">
        <w:t>) projekti elluviimiseks uue organisatsiooni või organisatsioonilise struktu</w:t>
      </w:r>
      <w:r w:rsidR="00D860A9" w:rsidRPr="00962DCD">
        <w:t>uri loomise ja toimimise kulud;</w:t>
      </w:r>
    </w:p>
    <w:p w14:paraId="6B185BFE" w14:textId="3A046210" w:rsidR="00D860A9" w:rsidRPr="00962DCD" w:rsidRDefault="001D48CE" w:rsidP="009C7B82">
      <w:pPr>
        <w:spacing w:after="120" w:line="240" w:lineRule="auto"/>
      </w:pPr>
      <w:r w:rsidRPr="00962DCD">
        <w:t>5</w:t>
      </w:r>
      <w:r w:rsidR="000756F1" w:rsidRPr="00962DCD">
        <w:t>) liiklusvahendit</w:t>
      </w:r>
      <w:r w:rsidR="00D860A9" w:rsidRPr="00962DCD">
        <w:t>e soetamise ja rentimise kulud;</w:t>
      </w:r>
    </w:p>
    <w:p w14:paraId="1F4D15A9" w14:textId="18004DEF" w:rsidR="000756F1" w:rsidRPr="00962DCD" w:rsidRDefault="001D48CE" w:rsidP="009C7B82">
      <w:pPr>
        <w:spacing w:after="120" w:line="240" w:lineRule="auto"/>
      </w:pPr>
      <w:r w:rsidRPr="00962DCD">
        <w:t>6</w:t>
      </w:r>
      <w:r w:rsidR="000756F1" w:rsidRPr="00962DCD">
        <w:t>) infotehnoloogilise taristu jooksva või regulaarse korrashoiuga seotud kulud.</w:t>
      </w:r>
    </w:p>
    <w:p w14:paraId="6B44B80D" w14:textId="77777777" w:rsidR="000D4944" w:rsidRPr="00962DCD" w:rsidRDefault="000D4944" w:rsidP="009C7B82">
      <w:pPr>
        <w:spacing w:after="120" w:line="240" w:lineRule="auto"/>
      </w:pPr>
    </w:p>
    <w:p w14:paraId="4655CBC0" w14:textId="238AD12B" w:rsidR="000756F1" w:rsidRPr="00962DCD" w:rsidRDefault="000756F1" w:rsidP="009C7B82">
      <w:pPr>
        <w:spacing w:after="120" w:line="240" w:lineRule="auto"/>
      </w:pPr>
      <w:bookmarkStart w:id="4" w:name="para7lg4"/>
      <w:bookmarkEnd w:id="4"/>
      <w:r w:rsidRPr="00962DCD">
        <w:t>(3) Abikõlblikuks loetakse projekti abikõlblikkuse perioodil tekkinud kulu, mille eest on tasutud pr</w:t>
      </w:r>
      <w:r w:rsidR="00C042AB" w:rsidRPr="00962DCD">
        <w:t>ojekti abikõlblikkuse perioodil.</w:t>
      </w:r>
    </w:p>
    <w:p w14:paraId="0554F45A" w14:textId="77777777" w:rsidR="00D860A9" w:rsidRPr="00962DCD" w:rsidRDefault="00D860A9" w:rsidP="009C7B82">
      <w:pPr>
        <w:spacing w:after="120" w:line="240" w:lineRule="auto"/>
      </w:pPr>
    </w:p>
    <w:p w14:paraId="6476567F" w14:textId="77777777" w:rsidR="000756F1" w:rsidRPr="00962DCD" w:rsidRDefault="000756F1" w:rsidP="009C7B82">
      <w:pPr>
        <w:spacing w:after="120" w:line="240" w:lineRule="auto"/>
      </w:pPr>
      <w:r w:rsidRPr="00962DCD">
        <w:t>(4) Kõik toetatavad kulud peavad olema projektiga seotud, põhjendatud, läbipaistvad ja taotluses detailselt kirjeldatud.</w:t>
      </w:r>
    </w:p>
    <w:p w14:paraId="1A8EA03E" w14:textId="77777777" w:rsidR="00544AC8" w:rsidRPr="00962DCD" w:rsidRDefault="00544AC8" w:rsidP="009C7B82">
      <w:pPr>
        <w:spacing w:after="120" w:line="240" w:lineRule="auto"/>
      </w:pPr>
    </w:p>
    <w:p w14:paraId="272EC137" w14:textId="77777777" w:rsidR="00D860A9" w:rsidRPr="00962DCD" w:rsidRDefault="00D860A9" w:rsidP="009C7B82">
      <w:pPr>
        <w:spacing w:after="120" w:line="240" w:lineRule="auto"/>
      </w:pPr>
    </w:p>
    <w:p w14:paraId="33239977" w14:textId="27065F9F" w:rsidR="00D860A9" w:rsidRPr="00962DCD" w:rsidRDefault="003D7091" w:rsidP="009C7B82">
      <w:pPr>
        <w:spacing w:after="120" w:line="240" w:lineRule="auto"/>
        <w:rPr>
          <w:b/>
        </w:rPr>
      </w:pPr>
      <w:r w:rsidRPr="00962DCD">
        <w:rPr>
          <w:b/>
        </w:rPr>
        <w:t>§ 7</w:t>
      </w:r>
      <w:r w:rsidR="000756F1" w:rsidRPr="00962DCD">
        <w:rPr>
          <w:b/>
        </w:rPr>
        <w:t>. Projekti abikõlblikkuse periood</w:t>
      </w:r>
      <w:bookmarkStart w:id="5" w:name="para8lg1"/>
      <w:bookmarkEnd w:id="5"/>
    </w:p>
    <w:p w14:paraId="3F8B6D20" w14:textId="19A8DA5B" w:rsidR="0015190E" w:rsidRPr="00962DCD" w:rsidRDefault="0015190E" w:rsidP="009C7B82">
      <w:pPr>
        <w:spacing w:after="120" w:line="240" w:lineRule="auto"/>
      </w:pPr>
      <w:r w:rsidRPr="00962DCD">
        <w:t xml:space="preserve">(1) Projekti abikõlblikkuse periood on </w:t>
      </w:r>
      <w:r w:rsidR="00F869FD" w:rsidRPr="00962DCD">
        <w:t xml:space="preserve">taotluses ja </w:t>
      </w:r>
      <w:r w:rsidRPr="00962DCD">
        <w:t>taotluse rahuldamise otsuses määratud ajavahemik, millal on tekkinud abikõlblik kulu.</w:t>
      </w:r>
    </w:p>
    <w:p w14:paraId="19003940" w14:textId="77777777" w:rsidR="00D860A9" w:rsidRPr="00962DCD" w:rsidRDefault="00D860A9" w:rsidP="009C7B82">
      <w:pPr>
        <w:spacing w:after="120" w:line="240" w:lineRule="auto"/>
      </w:pPr>
    </w:p>
    <w:p w14:paraId="62E630FA" w14:textId="4773CF9B" w:rsidR="0015190E" w:rsidRPr="00962DCD" w:rsidRDefault="0015190E" w:rsidP="009C7B82">
      <w:pPr>
        <w:spacing w:after="120" w:line="240" w:lineRule="auto"/>
      </w:pPr>
      <w:r w:rsidRPr="00962DCD">
        <w:t>(2) Projekti abikõlblikkuse periood ei ole pikem kui 24 kuud alat</w:t>
      </w:r>
      <w:r w:rsidR="001A35E1" w:rsidRPr="00962DCD">
        <w:t>es taotluse rahuldamise otsuses märgitud abikõlblikkuse perioodi algusest</w:t>
      </w:r>
      <w:r w:rsidRPr="00962DCD">
        <w:t>.</w:t>
      </w:r>
    </w:p>
    <w:p w14:paraId="38A0FA08" w14:textId="77777777" w:rsidR="00D860A9" w:rsidRPr="00962DCD" w:rsidRDefault="00D860A9" w:rsidP="009C7B82">
      <w:pPr>
        <w:spacing w:after="120" w:line="240" w:lineRule="auto"/>
      </w:pPr>
    </w:p>
    <w:p w14:paraId="33F1C42F" w14:textId="5CD50F40" w:rsidR="0015190E" w:rsidRPr="00962DCD" w:rsidRDefault="0015190E" w:rsidP="009C7B82">
      <w:pPr>
        <w:spacing w:after="120" w:line="240" w:lineRule="auto"/>
      </w:pPr>
      <w:r w:rsidRPr="00962DCD">
        <w:t xml:space="preserve">(3) Projekti abikõlblikkuse periood algab </w:t>
      </w:r>
      <w:r w:rsidR="001A35E1" w:rsidRPr="00962DCD">
        <w:t xml:space="preserve">taotluses märgitud ja </w:t>
      </w:r>
      <w:r w:rsidRPr="00962DCD">
        <w:t>taotluse rahuldamise otsuses sätestatud kuupäevast ning lõppeb taotluses märgitud ja taotluse rahuldamise otsuses sätestatud kuupäeval.</w:t>
      </w:r>
    </w:p>
    <w:p w14:paraId="5CFFFEFD" w14:textId="77777777" w:rsidR="000756F1" w:rsidRPr="00962DCD" w:rsidRDefault="000756F1" w:rsidP="009C7B82">
      <w:pPr>
        <w:spacing w:after="120" w:line="240" w:lineRule="auto"/>
      </w:pPr>
    </w:p>
    <w:p w14:paraId="63E6076D" w14:textId="77777777" w:rsidR="000756F1" w:rsidRPr="00962DCD" w:rsidRDefault="000756F1" w:rsidP="009C7B82">
      <w:pPr>
        <w:spacing w:after="120" w:line="240" w:lineRule="auto"/>
      </w:pPr>
    </w:p>
    <w:p w14:paraId="0AB7C06F" w14:textId="2C20379F" w:rsidR="000756F1" w:rsidRPr="00962DCD" w:rsidRDefault="001D48CE" w:rsidP="009C7B82">
      <w:pPr>
        <w:spacing w:after="120" w:line="240" w:lineRule="auto"/>
        <w:rPr>
          <w:b/>
        </w:rPr>
      </w:pPr>
      <w:r w:rsidRPr="00962DCD">
        <w:rPr>
          <w:b/>
        </w:rPr>
        <w:t>§ 8</w:t>
      </w:r>
      <w:r w:rsidR="00875746" w:rsidRPr="00962DCD">
        <w:rPr>
          <w:b/>
        </w:rPr>
        <w:t>.</w:t>
      </w:r>
      <w:r w:rsidRPr="00962DCD">
        <w:rPr>
          <w:b/>
        </w:rPr>
        <w:t xml:space="preserve"> </w:t>
      </w:r>
      <w:r w:rsidR="00875746" w:rsidRPr="00962DCD">
        <w:rPr>
          <w:b/>
        </w:rPr>
        <w:t>Toetuse ja omafinantseeringu osakaalud</w:t>
      </w:r>
    </w:p>
    <w:p w14:paraId="465E2203" w14:textId="62A5BE57" w:rsidR="0015190E" w:rsidRPr="00962DCD" w:rsidRDefault="00110A5F" w:rsidP="009C7B82">
      <w:pPr>
        <w:spacing w:after="120" w:line="240" w:lineRule="auto"/>
      </w:pPr>
      <w:r w:rsidRPr="00962DCD">
        <w:t>(</w:t>
      </w:r>
      <w:r w:rsidR="0015190E" w:rsidRPr="00962DCD">
        <w:t>1) Toetuse osakaal on protsent abikõlblikest kuludest. Toetuse maksimaalne osakaal projekti kohta on 35% abikõlblikest kuludest.</w:t>
      </w:r>
    </w:p>
    <w:p w14:paraId="12A4DE13" w14:textId="77777777" w:rsidR="00D860A9" w:rsidRPr="00962DCD" w:rsidRDefault="00D860A9" w:rsidP="009C7B82">
      <w:pPr>
        <w:spacing w:after="120" w:line="240" w:lineRule="auto"/>
      </w:pPr>
    </w:p>
    <w:p w14:paraId="244BB611" w14:textId="79AB93C4" w:rsidR="0015190E" w:rsidRPr="00962DCD" w:rsidRDefault="0015190E" w:rsidP="009C7B82">
      <w:pPr>
        <w:spacing w:after="120" w:line="240" w:lineRule="auto"/>
      </w:pPr>
      <w:r w:rsidRPr="00962DCD">
        <w:t>(2) Omafinantseering peab kokku moodustama vähemalt 65% projekti abikõlblikest kuludest.</w:t>
      </w:r>
    </w:p>
    <w:p w14:paraId="3CC1BAD3" w14:textId="77777777" w:rsidR="00D860A9" w:rsidRPr="00962DCD" w:rsidRDefault="00D860A9" w:rsidP="009C7B82">
      <w:pPr>
        <w:spacing w:after="120" w:line="240" w:lineRule="auto"/>
      </w:pPr>
    </w:p>
    <w:p w14:paraId="6499E1A7" w14:textId="33BC00C4" w:rsidR="0015190E" w:rsidRPr="00962DCD" w:rsidRDefault="001D48CE" w:rsidP="009C7B82">
      <w:pPr>
        <w:spacing w:after="120" w:line="240" w:lineRule="auto"/>
      </w:pPr>
      <w:r w:rsidRPr="00962DCD">
        <w:lastRenderedPageBreak/>
        <w:t>(3</w:t>
      </w:r>
      <w:r w:rsidR="0015190E" w:rsidRPr="00962DCD">
        <w:t>) Projektile antava toetuse osakaal ja toetuse summa sätestatakse taotluse rahuldamise otsuses.</w:t>
      </w:r>
    </w:p>
    <w:p w14:paraId="7E72B734" w14:textId="77777777" w:rsidR="0015190E" w:rsidRPr="00962DCD" w:rsidRDefault="0015190E" w:rsidP="009C7B82">
      <w:pPr>
        <w:spacing w:after="120" w:line="240" w:lineRule="auto"/>
      </w:pPr>
    </w:p>
    <w:p w14:paraId="11EB498B" w14:textId="77777777" w:rsidR="00CE04FF" w:rsidRPr="00962DCD" w:rsidRDefault="00CE04FF" w:rsidP="00D860A9">
      <w:pPr>
        <w:spacing w:after="120" w:line="240" w:lineRule="auto"/>
        <w:jc w:val="center"/>
      </w:pPr>
      <w:r w:rsidRPr="00962DCD">
        <w:t>3. peatükk</w:t>
      </w:r>
    </w:p>
    <w:p w14:paraId="0A711285" w14:textId="77777777" w:rsidR="0015190E" w:rsidRPr="00962DCD" w:rsidRDefault="0015190E" w:rsidP="00D860A9">
      <w:pPr>
        <w:spacing w:after="120" w:line="240" w:lineRule="auto"/>
        <w:jc w:val="center"/>
      </w:pPr>
      <w:r w:rsidRPr="00962DCD">
        <w:t>Toetuse taotlemine, nõuded taotlejale ja taotlusele</w:t>
      </w:r>
    </w:p>
    <w:p w14:paraId="2EE0348F" w14:textId="3758587C" w:rsidR="0015190E" w:rsidRPr="00962DCD" w:rsidRDefault="001D48CE" w:rsidP="009C7B82">
      <w:pPr>
        <w:spacing w:after="120" w:line="240" w:lineRule="auto"/>
        <w:rPr>
          <w:b/>
        </w:rPr>
      </w:pPr>
      <w:r w:rsidRPr="00962DCD">
        <w:rPr>
          <w:b/>
        </w:rPr>
        <w:t>§ …</w:t>
      </w:r>
      <w:r w:rsidR="00CE04FF" w:rsidRPr="00962DCD">
        <w:rPr>
          <w:b/>
        </w:rPr>
        <w:t>. Toetuse taotlemine</w:t>
      </w:r>
    </w:p>
    <w:p w14:paraId="2DCF3378" w14:textId="5E64319C" w:rsidR="000F4683" w:rsidRPr="00962DCD" w:rsidRDefault="001D48CE" w:rsidP="009C7B82">
      <w:pPr>
        <w:spacing w:after="120" w:line="240" w:lineRule="auto"/>
      </w:pPr>
      <w:r w:rsidRPr="00962DCD">
        <w:t>…..</w:t>
      </w:r>
    </w:p>
    <w:p w14:paraId="0B83FC68" w14:textId="77777777" w:rsidR="00110A5F" w:rsidRPr="00962DCD" w:rsidRDefault="00110A5F" w:rsidP="009C7B82">
      <w:pPr>
        <w:spacing w:after="120" w:line="240" w:lineRule="auto"/>
      </w:pPr>
    </w:p>
    <w:p w14:paraId="00F6564B" w14:textId="77777777" w:rsidR="000F4683" w:rsidRPr="00962DCD" w:rsidRDefault="000F4683" w:rsidP="009C7B82">
      <w:pPr>
        <w:spacing w:after="120" w:line="240" w:lineRule="auto"/>
        <w:rPr>
          <w:b/>
        </w:rPr>
      </w:pPr>
      <w:r w:rsidRPr="00962DCD">
        <w:rPr>
          <w:b/>
        </w:rPr>
        <w:t>§ 9. Nõuded taotlejale</w:t>
      </w:r>
    </w:p>
    <w:p w14:paraId="05592A9B" w14:textId="77777777" w:rsidR="000F4683" w:rsidRPr="00962DCD" w:rsidRDefault="000F4683" w:rsidP="009C7B82">
      <w:pPr>
        <w:spacing w:after="120" w:line="240" w:lineRule="auto"/>
      </w:pPr>
      <w:r w:rsidRPr="00962DCD">
        <w:t xml:space="preserve">(1) Toetuse taotleja peab olema </w:t>
      </w:r>
      <w:r w:rsidR="007B1E1C" w:rsidRPr="00962DCD">
        <w:t>Eestis registreeritud juriidiline isik, kelle põhikirjaliste tegevuste hulka kuulub sidevõrkude arendamine ja haldamine.</w:t>
      </w:r>
    </w:p>
    <w:p w14:paraId="6F28FB81" w14:textId="77777777" w:rsidR="00D860A9" w:rsidRPr="00962DCD" w:rsidRDefault="00D860A9" w:rsidP="009C7B82">
      <w:pPr>
        <w:spacing w:after="120" w:line="240" w:lineRule="auto"/>
      </w:pPr>
    </w:p>
    <w:p w14:paraId="78DE0F43" w14:textId="47B8FCA1" w:rsidR="00875746" w:rsidRPr="00962DCD" w:rsidRDefault="007B1E1C" w:rsidP="009C7B82">
      <w:pPr>
        <w:spacing w:after="120" w:line="240" w:lineRule="auto"/>
      </w:pPr>
      <w:r w:rsidRPr="00962DCD">
        <w:t xml:space="preserve">(2) Toetuse taotleja peab </w:t>
      </w:r>
      <w:r w:rsidR="00531853" w:rsidRPr="00962DCD">
        <w:t>olema asutatud ning</w:t>
      </w:r>
      <w:r w:rsidR="006927BC" w:rsidRPr="00962DCD">
        <w:t xml:space="preserve"> olema</w:t>
      </w:r>
      <w:r w:rsidRPr="00962DCD">
        <w:t xml:space="preserve"> kõigi</w:t>
      </w:r>
      <w:r w:rsidR="00531853" w:rsidRPr="00962DCD">
        <w:t xml:space="preserve"> nende</w:t>
      </w:r>
      <w:r w:rsidRPr="00962DCD">
        <w:t xml:space="preserve"> maakonnas asuvate kohalike omavali</w:t>
      </w:r>
      <w:r w:rsidR="006927BC" w:rsidRPr="00962DCD">
        <w:t>tsuste ühise valitseva mõju all, kelle territooriumil asuvad asustusüksused, mis</w:t>
      </w:r>
      <w:r w:rsidR="00110A5F" w:rsidRPr="00962DCD">
        <w:t xml:space="preserve"> vastavad § 1 lõikes</w:t>
      </w:r>
      <w:r w:rsidR="00531853" w:rsidRPr="00962DCD">
        <w:t xml:space="preserve"> 4 </w:t>
      </w:r>
      <w:r w:rsidR="00110A5F" w:rsidRPr="00962DCD">
        <w:t xml:space="preserve">sätestatud </w:t>
      </w:r>
      <w:r w:rsidR="00875746" w:rsidRPr="00962DCD">
        <w:t>tingimustele ning kuhu toetuse taotleja soovib toetuse abil ehitada järgmise põlvkonna juurdepääsuvõrku.</w:t>
      </w:r>
    </w:p>
    <w:p w14:paraId="12456F50" w14:textId="77777777" w:rsidR="00D860A9" w:rsidRPr="00962DCD" w:rsidRDefault="00D860A9" w:rsidP="009C7B82">
      <w:pPr>
        <w:spacing w:after="120" w:line="240" w:lineRule="auto"/>
      </w:pPr>
    </w:p>
    <w:p w14:paraId="27E50399" w14:textId="1FAB08C8" w:rsidR="00030BA3" w:rsidRPr="00962DCD" w:rsidRDefault="00030BA3" w:rsidP="009C7B82">
      <w:pPr>
        <w:spacing w:after="120" w:line="240" w:lineRule="auto"/>
      </w:pPr>
      <w:r w:rsidRPr="00962DCD">
        <w:t>(3) Toetuse taotlejaid saab iga maakonna kohta olla ainult 1.</w:t>
      </w:r>
    </w:p>
    <w:p w14:paraId="0CCC15D3" w14:textId="77777777" w:rsidR="00D860A9" w:rsidRPr="00962DCD" w:rsidRDefault="00D860A9" w:rsidP="009C7B82">
      <w:pPr>
        <w:spacing w:after="120" w:line="240" w:lineRule="auto"/>
      </w:pPr>
      <w:bookmarkStart w:id="6" w:name="para11lg3"/>
      <w:bookmarkEnd w:id="6"/>
    </w:p>
    <w:p w14:paraId="283F1CA4" w14:textId="69A7A9E2" w:rsidR="007B1E1C" w:rsidRPr="00962DCD" w:rsidRDefault="00030BA3" w:rsidP="009C7B82">
      <w:pPr>
        <w:spacing w:after="120" w:line="240" w:lineRule="auto"/>
      </w:pPr>
      <w:r w:rsidRPr="00962DCD">
        <w:t>(4</w:t>
      </w:r>
      <w:r w:rsidR="006927BC" w:rsidRPr="00962DCD">
        <w:t>) Taotleja projektile või projekti üksikutele tegevustele samal ajal mitmest meetmest või muudest riigieelarvelistest, Euroopa Liidu või välisabi vahenditest toetuse taotlemise korral peab taotleja esitama sellekohase teabe.</w:t>
      </w:r>
    </w:p>
    <w:p w14:paraId="183A803E" w14:textId="77777777" w:rsidR="00867DAB" w:rsidRPr="00962DCD" w:rsidRDefault="00867DAB" w:rsidP="009C7B82">
      <w:pPr>
        <w:spacing w:after="120" w:line="240" w:lineRule="auto"/>
      </w:pPr>
    </w:p>
    <w:p w14:paraId="17569B00" w14:textId="77777777" w:rsidR="000F4683" w:rsidRPr="00962DCD" w:rsidRDefault="00867DAB" w:rsidP="009C7B82">
      <w:pPr>
        <w:spacing w:after="120" w:line="240" w:lineRule="auto"/>
      </w:pPr>
      <w:r w:rsidRPr="00962DCD">
        <w:t>§ 10. Nõuded taotlusele</w:t>
      </w:r>
    </w:p>
    <w:p w14:paraId="71B3238B" w14:textId="77777777" w:rsidR="00D860A9" w:rsidRPr="00962DCD" w:rsidRDefault="00867DAB" w:rsidP="009C7B82">
      <w:pPr>
        <w:spacing w:after="120" w:line="240" w:lineRule="auto"/>
      </w:pPr>
      <w:bookmarkStart w:id="7" w:name="para12lg1"/>
      <w:bookmarkEnd w:id="7"/>
      <w:r w:rsidRPr="00962DCD">
        <w:t>(1) Taotlus pea</w:t>
      </w:r>
      <w:r w:rsidR="00D860A9" w:rsidRPr="00962DCD">
        <w:t>b vastama järgmistele nõuetele:</w:t>
      </w:r>
    </w:p>
    <w:p w14:paraId="7BACBFC2" w14:textId="77777777" w:rsidR="00D860A9" w:rsidRPr="00962DCD" w:rsidRDefault="00867DAB" w:rsidP="009C7B82">
      <w:pPr>
        <w:spacing w:after="120" w:line="240" w:lineRule="auto"/>
      </w:pPr>
      <w:r w:rsidRPr="00962DCD">
        <w:t>1) toetust taotletakse käesoleva määruse § 6 lõikes 1 sätestatud toetatavate tegevustele m</w:t>
      </w:r>
      <w:bookmarkStart w:id="8" w:name="para12lg1p2"/>
      <w:r w:rsidR="00D860A9" w:rsidRPr="00962DCD">
        <w:t>eetme eesmärkide saavutamiseks;</w:t>
      </w:r>
    </w:p>
    <w:p w14:paraId="057A5AFD" w14:textId="77777777" w:rsidR="00D860A9" w:rsidRPr="00962DCD" w:rsidRDefault="00DE77D1" w:rsidP="009C7B82">
      <w:pPr>
        <w:spacing w:after="120" w:line="240" w:lineRule="auto"/>
      </w:pPr>
      <w:r w:rsidRPr="00962DCD">
        <w:t>2) taotluse on allkirjastanud taotleja esindusõiguslik isik;</w:t>
      </w:r>
      <w:bookmarkEnd w:id="8"/>
    </w:p>
    <w:p w14:paraId="7085059F" w14:textId="5862EA86" w:rsidR="00867DAB" w:rsidRPr="00962DCD" w:rsidRDefault="00DE77D1" w:rsidP="009C7B82">
      <w:pPr>
        <w:spacing w:after="120" w:line="240" w:lineRule="auto"/>
      </w:pPr>
      <w:r w:rsidRPr="00962DCD">
        <w:t>3</w:t>
      </w:r>
      <w:r w:rsidR="0087244B" w:rsidRPr="00962DCD">
        <w:t xml:space="preserve">) taotlus peab olema esitatud </w:t>
      </w:r>
      <w:proofErr w:type="spellStart"/>
      <w:r w:rsidR="0087244B" w:rsidRPr="00962DCD">
        <w:t>EASi</w:t>
      </w:r>
      <w:proofErr w:type="spellEnd"/>
      <w:r w:rsidR="00867DAB" w:rsidRPr="00962DCD">
        <w:t xml:space="preserve"> poolt määratud tähtajaks ja vormil.</w:t>
      </w:r>
    </w:p>
    <w:p w14:paraId="3A358E90" w14:textId="77777777" w:rsidR="0000712A" w:rsidRPr="00962DCD" w:rsidRDefault="0000712A" w:rsidP="009C7B82">
      <w:pPr>
        <w:spacing w:after="120" w:line="240" w:lineRule="auto"/>
      </w:pPr>
      <w:bookmarkStart w:id="9" w:name="para12lg2"/>
    </w:p>
    <w:bookmarkEnd w:id="9"/>
    <w:p w14:paraId="33AAF012" w14:textId="51543557" w:rsidR="00920A7F" w:rsidRPr="00962DCD" w:rsidRDefault="00867DAB" w:rsidP="009C7B82">
      <w:pPr>
        <w:spacing w:after="120" w:line="240" w:lineRule="auto"/>
      </w:pPr>
      <w:r w:rsidRPr="00962DCD">
        <w:t>(2) Taotlus peab sisaldama järgmisi andmeid:</w:t>
      </w:r>
    </w:p>
    <w:p w14:paraId="1FCFB357" w14:textId="15018842" w:rsidR="003D5EBD" w:rsidRPr="00962DCD" w:rsidRDefault="00D860A9" w:rsidP="009C7B82">
      <w:pPr>
        <w:spacing w:after="120" w:line="240" w:lineRule="auto"/>
      </w:pPr>
      <w:r w:rsidRPr="00962DCD">
        <w:t xml:space="preserve">1) </w:t>
      </w:r>
      <w:r w:rsidR="006C002C" w:rsidRPr="00962DCD">
        <w:t>t</w:t>
      </w:r>
      <w:r w:rsidR="0000712A" w:rsidRPr="00962DCD">
        <w:t>aotleja nimi, juriidiline vorm, registrikood, postiaadress, telefoninumber, e-posti aadress, pangarekvisiidid,</w:t>
      </w:r>
      <w:r w:rsidR="00030BA3" w:rsidRPr="00962DCD">
        <w:t xml:space="preserve"> esindusõigusliku isiku nimi, </w:t>
      </w:r>
      <w:r w:rsidR="0000712A" w:rsidRPr="00962DCD">
        <w:t>ametikoht</w:t>
      </w:r>
      <w:r w:rsidR="00030BA3" w:rsidRPr="00962DCD">
        <w:t xml:space="preserve"> ning kontaktandmed</w:t>
      </w:r>
      <w:r w:rsidR="0000712A" w:rsidRPr="00962DCD">
        <w:t>, projektijuhi nimi ja kontaktandmed;</w:t>
      </w:r>
    </w:p>
    <w:p w14:paraId="5ADF119E" w14:textId="18A12EB7" w:rsidR="003D5EBD" w:rsidRPr="00962DCD" w:rsidRDefault="00D860A9" w:rsidP="009C7B82">
      <w:pPr>
        <w:spacing w:after="120" w:line="240" w:lineRule="auto"/>
      </w:pPr>
      <w:r w:rsidRPr="00962DCD">
        <w:t xml:space="preserve">2) </w:t>
      </w:r>
      <w:r w:rsidR="006C002C" w:rsidRPr="00962DCD">
        <w:t>p</w:t>
      </w:r>
      <w:r w:rsidR="00531853" w:rsidRPr="00962DCD">
        <w:t>rojekti nimi</w:t>
      </w:r>
      <w:r w:rsidRPr="00962DCD">
        <w:t>;</w:t>
      </w:r>
    </w:p>
    <w:p w14:paraId="1579FB37" w14:textId="77777777" w:rsidR="00C94258" w:rsidRPr="00962DCD" w:rsidRDefault="00D860A9" w:rsidP="00C94258">
      <w:pPr>
        <w:spacing w:after="120" w:line="240" w:lineRule="auto"/>
      </w:pPr>
      <w:r w:rsidRPr="00962DCD">
        <w:t xml:space="preserve">3) </w:t>
      </w:r>
      <w:r w:rsidR="006C002C" w:rsidRPr="00962DCD">
        <w:t>p</w:t>
      </w:r>
      <w:r w:rsidR="003D5EBD" w:rsidRPr="00962DCD">
        <w:t>rojekti eesmärk;</w:t>
      </w:r>
      <w:r w:rsidR="00C94258" w:rsidRPr="00962DCD">
        <w:t xml:space="preserve"> </w:t>
      </w:r>
    </w:p>
    <w:p w14:paraId="6673EC77" w14:textId="3E24B3B6" w:rsidR="003D5EBD" w:rsidRPr="00962DCD" w:rsidRDefault="00C94258" w:rsidP="009C7B82">
      <w:pPr>
        <w:spacing w:after="120" w:line="240" w:lineRule="auto"/>
      </w:pPr>
      <w:r w:rsidRPr="00962DCD">
        <w:t>5) olemasoleva olukorra kirjeldus;</w:t>
      </w:r>
    </w:p>
    <w:p w14:paraId="470769D3" w14:textId="77777777" w:rsidR="00C94258" w:rsidRPr="00962DCD" w:rsidRDefault="00C94258" w:rsidP="00C94258">
      <w:pPr>
        <w:spacing w:after="120" w:line="240" w:lineRule="auto"/>
      </w:pPr>
      <w:r w:rsidRPr="00962DCD">
        <w:t>17) turutõrke analüüs vastavalt käesoleva paragrahvi lõikes 4 sätestatule;</w:t>
      </w:r>
    </w:p>
    <w:p w14:paraId="771D6AD6" w14:textId="0F0418A8" w:rsidR="00D860A9" w:rsidRPr="00962DCD" w:rsidRDefault="00D860A9" w:rsidP="009C7B82">
      <w:pPr>
        <w:spacing w:after="120" w:line="240" w:lineRule="auto"/>
      </w:pPr>
      <w:r w:rsidRPr="00962DCD">
        <w:t xml:space="preserve">4) </w:t>
      </w:r>
      <w:r w:rsidR="006C002C" w:rsidRPr="00962DCD">
        <w:t>p</w:t>
      </w:r>
      <w:r w:rsidR="00867DAB" w:rsidRPr="00962DCD">
        <w:t>rojekti kirjeldus ja ülevaade projekti</w:t>
      </w:r>
      <w:r w:rsidRPr="00962DCD">
        <w:t xml:space="preserve"> vajalikkusest ja põhjendusest; </w:t>
      </w:r>
    </w:p>
    <w:p w14:paraId="339A6993" w14:textId="4C1E5CFF" w:rsidR="00D860A9" w:rsidRPr="00962DCD" w:rsidRDefault="00D860A9" w:rsidP="009C7B82">
      <w:pPr>
        <w:spacing w:after="120" w:line="240" w:lineRule="auto"/>
      </w:pPr>
      <w:r w:rsidRPr="00962DCD">
        <w:t xml:space="preserve">6) </w:t>
      </w:r>
      <w:r w:rsidR="006C002C" w:rsidRPr="00962DCD">
        <w:t>p</w:t>
      </w:r>
      <w:r w:rsidR="00867DAB" w:rsidRPr="00962DCD">
        <w:t>rojekti planeeritav tulemus</w:t>
      </w:r>
      <w:r w:rsidR="009E0BE7" w:rsidRPr="00962DCD">
        <w:t xml:space="preserve"> ja mõju</w:t>
      </w:r>
      <w:r w:rsidR="00867DAB" w:rsidRPr="00962DCD">
        <w:t>;</w:t>
      </w:r>
    </w:p>
    <w:p w14:paraId="40DF7C3C" w14:textId="37D48A5E" w:rsidR="00D860A9" w:rsidRPr="00962DCD" w:rsidRDefault="00D860A9" w:rsidP="009C7B82">
      <w:pPr>
        <w:spacing w:after="120" w:line="240" w:lineRule="auto"/>
      </w:pPr>
      <w:r w:rsidRPr="00962DCD">
        <w:lastRenderedPageBreak/>
        <w:t xml:space="preserve">8) </w:t>
      </w:r>
      <w:r w:rsidR="006C002C" w:rsidRPr="00962DCD">
        <w:t>p</w:t>
      </w:r>
      <w:r w:rsidR="00867DAB" w:rsidRPr="00962DCD">
        <w:t>rojekti kasusaajad ja sihtgrupp;</w:t>
      </w:r>
    </w:p>
    <w:p w14:paraId="3B37A358" w14:textId="4850CB59" w:rsidR="00D860A9" w:rsidRPr="00962DCD" w:rsidRDefault="00D860A9" w:rsidP="009C7B82">
      <w:pPr>
        <w:spacing w:after="120" w:line="240" w:lineRule="auto"/>
      </w:pPr>
      <w:r w:rsidRPr="00962DCD">
        <w:t xml:space="preserve">9) </w:t>
      </w:r>
      <w:r w:rsidR="006C002C" w:rsidRPr="00962DCD">
        <w:t>p</w:t>
      </w:r>
      <w:r w:rsidR="00867DAB" w:rsidRPr="00962DCD">
        <w:t>rojekti ettevalmistuse hetkeseisu kirjeldus;</w:t>
      </w:r>
    </w:p>
    <w:p w14:paraId="5B04F223" w14:textId="38A926D3" w:rsidR="00D860A9" w:rsidRPr="00962DCD" w:rsidRDefault="00D860A9" w:rsidP="009C7B82">
      <w:pPr>
        <w:spacing w:after="120" w:line="240" w:lineRule="auto"/>
      </w:pPr>
      <w:r w:rsidRPr="00962DCD">
        <w:t xml:space="preserve">10) </w:t>
      </w:r>
      <w:r w:rsidR="006C002C" w:rsidRPr="00962DCD">
        <w:t>p</w:t>
      </w:r>
      <w:r w:rsidR="00867DAB" w:rsidRPr="00962DCD">
        <w:t>rojekti tegevuste lühikirjeldus;</w:t>
      </w:r>
      <w:r w:rsidR="007434E7" w:rsidRPr="00962DCD">
        <w:t xml:space="preserve"> </w:t>
      </w:r>
    </w:p>
    <w:p w14:paraId="7A1D04F2" w14:textId="225E64CD" w:rsidR="00D860A9" w:rsidRPr="00962DCD" w:rsidRDefault="00D860A9" w:rsidP="009C7B82">
      <w:pPr>
        <w:spacing w:after="120" w:line="240" w:lineRule="auto"/>
      </w:pPr>
      <w:r w:rsidRPr="00962DCD">
        <w:t xml:space="preserve">11) </w:t>
      </w:r>
      <w:r w:rsidR="006C002C" w:rsidRPr="00962DCD">
        <w:t>p</w:t>
      </w:r>
      <w:r w:rsidR="003D5EBD" w:rsidRPr="00962DCD">
        <w:t>rojekti elluviimiseks vajalik kulude eelarve tegevuste lõikes koos kalkulatsiooni ja põhjendusega;</w:t>
      </w:r>
    </w:p>
    <w:p w14:paraId="5B0A296C" w14:textId="77777777" w:rsidR="00C94258" w:rsidRPr="00962DCD" w:rsidRDefault="00C94258" w:rsidP="00C94258">
      <w:pPr>
        <w:spacing w:after="120" w:line="240" w:lineRule="auto"/>
      </w:pPr>
      <w:r w:rsidRPr="00962DCD">
        <w:t>14) projekti elluviimiseks kavandatav hankemenetluste arv ja nende sisu lühikirjeldus;</w:t>
      </w:r>
    </w:p>
    <w:p w14:paraId="63E83BD6" w14:textId="77777777" w:rsidR="009E0BE7" w:rsidRPr="00962DCD" w:rsidRDefault="009E0BE7" w:rsidP="009E0BE7">
      <w:pPr>
        <w:spacing w:after="120" w:line="240" w:lineRule="auto"/>
      </w:pPr>
      <w:r w:rsidRPr="00962DCD">
        <w:t>16) planeeritava tegevuse algus- ja lõppkuupäev;</w:t>
      </w:r>
    </w:p>
    <w:p w14:paraId="1DF67F8A" w14:textId="77777777" w:rsidR="00E6737A" w:rsidRPr="00962DCD" w:rsidRDefault="00E6737A" w:rsidP="00E6737A">
      <w:pPr>
        <w:spacing w:after="120" w:line="240" w:lineRule="auto"/>
      </w:pPr>
      <w:r w:rsidRPr="00962DCD">
        <w:t>12) taotletava toetuse summa;</w:t>
      </w:r>
    </w:p>
    <w:p w14:paraId="14878583" w14:textId="77777777" w:rsidR="00E6737A" w:rsidRPr="00962DCD" w:rsidRDefault="00E6737A" w:rsidP="00E6737A">
      <w:pPr>
        <w:spacing w:after="120" w:line="240" w:lineRule="auto"/>
      </w:pPr>
      <w:r w:rsidRPr="00962DCD">
        <w:t>15) kinnitus omafinantseeringu kohta ja selle allikate kirjeldus;</w:t>
      </w:r>
    </w:p>
    <w:p w14:paraId="5B332117" w14:textId="58FA0499" w:rsidR="00BE7EE3" w:rsidRPr="00962DCD" w:rsidRDefault="00BE7EE3" w:rsidP="00C94258">
      <w:pPr>
        <w:spacing w:after="120" w:line="240" w:lineRule="auto"/>
      </w:pPr>
      <w:r w:rsidRPr="00962DCD">
        <w:t>) projekti jätkusuutlikkus;</w:t>
      </w:r>
    </w:p>
    <w:p w14:paraId="1D7CEF2B" w14:textId="3D375256" w:rsidR="004B685D" w:rsidRPr="00962DCD" w:rsidRDefault="00D860A9" w:rsidP="009C7B82">
      <w:pPr>
        <w:spacing w:after="120" w:line="240" w:lineRule="auto"/>
      </w:pPr>
      <w:r w:rsidRPr="00962DCD">
        <w:t xml:space="preserve">18) </w:t>
      </w:r>
      <w:r w:rsidR="006C002C" w:rsidRPr="00962DCD">
        <w:t>ü</w:t>
      </w:r>
      <w:r w:rsidR="004B685D" w:rsidRPr="00962DCD">
        <w:t>levaade hulgimüügitasandi juurdepääsu planeeritavast hinnakujundusest ja muudest seotud tingimustest</w:t>
      </w:r>
      <w:r w:rsidRPr="00962DCD">
        <w:t>;</w:t>
      </w:r>
    </w:p>
    <w:p w14:paraId="4479A1B4" w14:textId="77777777" w:rsidR="00E6737A" w:rsidRPr="00962DCD" w:rsidRDefault="00E6737A" w:rsidP="00E6737A">
      <w:pPr>
        <w:spacing w:after="120" w:line="240" w:lineRule="auto"/>
      </w:pPr>
      <w:r w:rsidRPr="00962DCD">
        <w:t>) vähemalt kahe sideettevõtja kinnitus projekti tulemusel rajatava lairiba taristu kasutusele võtmiseks;</w:t>
      </w:r>
    </w:p>
    <w:p w14:paraId="1B5C45F5" w14:textId="17764EBD" w:rsidR="00867DAB" w:rsidRPr="00962DCD" w:rsidRDefault="00D860A9" w:rsidP="009C7B82">
      <w:pPr>
        <w:spacing w:after="120" w:line="240" w:lineRule="auto"/>
      </w:pPr>
      <w:r w:rsidRPr="00962DCD">
        <w:t xml:space="preserve">19) </w:t>
      </w:r>
      <w:r w:rsidR="006C002C" w:rsidRPr="00962DCD">
        <w:t>ü</w:t>
      </w:r>
      <w:r w:rsidR="00AE0135" w:rsidRPr="00962DCD">
        <w:t>leva</w:t>
      </w:r>
      <w:r w:rsidR="00030BA3" w:rsidRPr="00962DCD">
        <w:t>ade taotleja asutajate/omanike struktuuris</w:t>
      </w:r>
      <w:r w:rsidR="009F1F6C" w:rsidRPr="00962DCD">
        <w:t>t</w:t>
      </w:r>
      <w:r w:rsidR="00AE0135" w:rsidRPr="00962DCD">
        <w:t>, sh. ots</w:t>
      </w:r>
      <w:r w:rsidR="00030BA3" w:rsidRPr="00962DCD">
        <w:t>ustusõiguslike häälte</w:t>
      </w:r>
      <w:r w:rsidRPr="00962DCD">
        <w:t xml:space="preserve"> jaotus asutajate/omanike vahel;</w:t>
      </w:r>
    </w:p>
    <w:p w14:paraId="6387ACF3" w14:textId="11E23948" w:rsidR="00AE0135" w:rsidRPr="00962DCD" w:rsidRDefault="00D860A9" w:rsidP="009C7B82">
      <w:pPr>
        <w:spacing w:after="120" w:line="240" w:lineRule="auto"/>
      </w:pPr>
      <w:bookmarkStart w:id="10" w:name="para12lg3"/>
      <w:r w:rsidRPr="00962DCD">
        <w:t xml:space="preserve">20) </w:t>
      </w:r>
      <w:r w:rsidR="006C002C" w:rsidRPr="00962DCD">
        <w:t>k</w:t>
      </w:r>
      <w:r w:rsidR="00AE0135" w:rsidRPr="00962DCD">
        <w:t xml:space="preserve">innitus koos viidetega toetuse taotleja üle valitsevat mõju omavate kohalike omavalitsuse </w:t>
      </w:r>
      <w:r w:rsidR="00D52FE3" w:rsidRPr="00962DCD">
        <w:t xml:space="preserve">avalikult kättesaadavatele </w:t>
      </w:r>
      <w:r w:rsidR="00AE0135" w:rsidRPr="00962DCD">
        <w:t>arengukavadele, mis seavad eesmärgiks lair</w:t>
      </w:r>
      <w:r w:rsidR="009E0BE7" w:rsidRPr="00962DCD">
        <w:t>iba juurdepääsuvõrkude arendamist</w:t>
      </w:r>
      <w:r w:rsidRPr="00962DCD">
        <w:t>;</w:t>
      </w:r>
    </w:p>
    <w:p w14:paraId="3DF48AEA" w14:textId="1B9071AF" w:rsidR="00DE77D1" w:rsidRPr="00962DCD" w:rsidRDefault="00D860A9" w:rsidP="009C7B82">
      <w:pPr>
        <w:spacing w:after="120" w:line="240" w:lineRule="auto"/>
      </w:pPr>
      <w:r w:rsidRPr="00962DCD">
        <w:t xml:space="preserve">21) </w:t>
      </w:r>
      <w:r w:rsidR="006C002C" w:rsidRPr="00962DCD">
        <w:t>v</w:t>
      </w:r>
      <w:r w:rsidR="0000712A" w:rsidRPr="00962DCD">
        <w:t>olikiri, kui taotleja esindusõigusli</w:t>
      </w:r>
      <w:r w:rsidRPr="00962DCD">
        <w:t>k isik tegutseb volituse alusel;</w:t>
      </w:r>
    </w:p>
    <w:p w14:paraId="698214B6" w14:textId="34A76516" w:rsidR="00DE77D1" w:rsidRPr="00962DCD" w:rsidRDefault="00D860A9" w:rsidP="009C7B82">
      <w:pPr>
        <w:spacing w:after="120" w:line="240" w:lineRule="auto"/>
      </w:pPr>
      <w:r w:rsidRPr="00962DCD">
        <w:t xml:space="preserve">22) </w:t>
      </w:r>
      <w:r w:rsidR="006C002C" w:rsidRPr="00962DCD">
        <w:t>t</w:t>
      </w:r>
      <w:r w:rsidR="00531853" w:rsidRPr="00962DCD">
        <w:t>aotleja kinnitus esitatud andmete õigsuse kohta</w:t>
      </w:r>
      <w:r w:rsidRPr="00962DCD">
        <w:t>.</w:t>
      </w:r>
    </w:p>
    <w:p w14:paraId="3E6184ED" w14:textId="77777777" w:rsidR="00DE77D1" w:rsidRPr="00962DCD" w:rsidRDefault="00DE77D1" w:rsidP="009C7B82">
      <w:pPr>
        <w:spacing w:after="120" w:line="240" w:lineRule="auto"/>
      </w:pPr>
    </w:p>
    <w:bookmarkEnd w:id="10"/>
    <w:p w14:paraId="3E3546C6" w14:textId="3A3A9196" w:rsidR="000D3382" w:rsidRPr="00962DCD" w:rsidRDefault="00867DAB" w:rsidP="009C7B82">
      <w:pPr>
        <w:spacing w:after="120" w:line="240" w:lineRule="auto"/>
      </w:pPr>
      <w:r w:rsidRPr="00962DCD">
        <w:t>(3) Kavandatav investeeringuobjekt peab vastama järgnevatele tingimustele:</w:t>
      </w:r>
      <w:bookmarkStart w:id="11" w:name="para12lg3p2"/>
    </w:p>
    <w:bookmarkEnd w:id="11"/>
    <w:p w14:paraId="342E9129" w14:textId="49145783" w:rsidR="00236713" w:rsidRPr="00962DCD" w:rsidRDefault="00D860A9" w:rsidP="009C7B82">
      <w:pPr>
        <w:spacing w:after="120" w:line="240" w:lineRule="auto"/>
      </w:pPr>
      <w:r w:rsidRPr="00962DCD">
        <w:t>1</w:t>
      </w:r>
      <w:r w:rsidR="00AE0135" w:rsidRPr="00962DCD">
        <w:t xml:space="preserve">) </w:t>
      </w:r>
      <w:r w:rsidR="006C002C" w:rsidRPr="00962DCD">
        <w:t>i</w:t>
      </w:r>
      <w:r w:rsidR="00AE0135" w:rsidRPr="00962DCD">
        <w:t>nvesteeringuobjekt asub sellises asustusüksuses</w:t>
      </w:r>
      <w:r w:rsidR="00384D5E" w:rsidRPr="00962DCD">
        <w:t xml:space="preserve">, kus </w:t>
      </w:r>
      <w:r w:rsidR="0054396F" w:rsidRPr="00962DCD">
        <w:t>kiiret lairiba teenust võimaldav järgmise põlvkonna juurdepääsuvõrk puudub sellisel määral, et vähemalt 50% asustusüksuses olevatele lõppkasutajatele ei ole kiire lairiba teenuse kättesaadav ning</w:t>
      </w:r>
      <w:r w:rsidR="00AE0135" w:rsidRPr="00962DCD">
        <w:t xml:space="preserve"> kus teadaolevate investeeringukavade lõikes puudub side</w:t>
      </w:r>
      <w:r w:rsidR="0054396F" w:rsidRPr="00962DCD">
        <w:t xml:space="preserve">ettevõtjatel majanduslik huvi </w:t>
      </w:r>
      <w:r w:rsidR="00AE0135" w:rsidRPr="00962DCD">
        <w:t>kiiret lairiba teenust võimaldava järgmise põlvkonna juurdepääsuvõrgu välja arendamiseks lähima kolme aasta jooksul</w:t>
      </w:r>
      <w:r w:rsidR="006C002C" w:rsidRPr="00962DCD">
        <w:t>;</w:t>
      </w:r>
    </w:p>
    <w:p w14:paraId="61D37333" w14:textId="112AAC8A" w:rsidR="00DF0B9C" w:rsidRPr="00962DCD" w:rsidRDefault="00D860A9" w:rsidP="009C7B82">
      <w:pPr>
        <w:spacing w:after="120" w:line="240" w:lineRule="auto"/>
      </w:pPr>
      <w:r w:rsidRPr="00962DCD">
        <w:t>2</w:t>
      </w:r>
      <w:r w:rsidR="006C002C" w:rsidRPr="00962DCD">
        <w:t>) i</w:t>
      </w:r>
      <w:r w:rsidR="00430601" w:rsidRPr="00962DCD">
        <w:t>nvesteeringuobjekt on ühendatud valguskaablil põhineva elektroonilise side</w:t>
      </w:r>
      <w:bookmarkStart w:id="12" w:name="para12lg3p5"/>
      <w:r w:rsidR="00430601" w:rsidRPr="00962DCD">
        <w:t xml:space="preserve"> võrguga;</w:t>
      </w:r>
      <w:bookmarkEnd w:id="12"/>
    </w:p>
    <w:p w14:paraId="415A4EE4" w14:textId="506405F6" w:rsidR="00D860A9" w:rsidRPr="00962DCD" w:rsidRDefault="00D860A9" w:rsidP="009C7B82">
      <w:pPr>
        <w:spacing w:after="120" w:line="240" w:lineRule="auto"/>
      </w:pPr>
      <w:r w:rsidRPr="00962DCD">
        <w:t>3</w:t>
      </w:r>
      <w:r w:rsidR="006C002C" w:rsidRPr="00962DCD">
        <w:t>) i</w:t>
      </w:r>
      <w:r w:rsidR="00430601" w:rsidRPr="00962DCD">
        <w:t>nvesteeringuobjekt võimaldab võimalikult laia hulgimüügitasand</w:t>
      </w:r>
      <w:r w:rsidR="00DF0B9C" w:rsidRPr="00962DCD">
        <w:t xml:space="preserve">i juurdepääsu võrdsetel alustel </w:t>
      </w:r>
      <w:r w:rsidR="00430601" w:rsidRPr="00962DCD">
        <w:t>erinevatele lairibateenust osutavatele sideettevõtjatele kavandatava investeeri</w:t>
      </w:r>
      <w:r w:rsidRPr="00962DCD">
        <w:t>nguobjekti igas ühenduspunktis;</w:t>
      </w:r>
    </w:p>
    <w:p w14:paraId="596CF447" w14:textId="4C8EE46A" w:rsidR="00430601" w:rsidRPr="00962DCD" w:rsidRDefault="00D860A9" w:rsidP="009C7B82">
      <w:pPr>
        <w:spacing w:after="120" w:line="240" w:lineRule="auto"/>
      </w:pPr>
      <w:r w:rsidRPr="00962DCD">
        <w:t>4</w:t>
      </w:r>
      <w:r w:rsidR="006C002C" w:rsidRPr="00962DCD">
        <w:t>) i</w:t>
      </w:r>
      <w:r w:rsidR="00430601" w:rsidRPr="00962DCD">
        <w:t>nvesteeringuobjekti kogu ulatus</w:t>
      </w:r>
      <w:r w:rsidR="009F1F6C" w:rsidRPr="00962DCD">
        <w:t>es</w:t>
      </w:r>
      <w:r w:rsidR="00430601" w:rsidRPr="00962DCD">
        <w:t xml:space="preserve"> </w:t>
      </w:r>
      <w:proofErr w:type="spellStart"/>
      <w:r w:rsidR="00430601" w:rsidRPr="00962DCD">
        <w:t>jaeteenuste</w:t>
      </w:r>
      <w:proofErr w:type="spellEnd"/>
      <w:r w:rsidR="00430601" w:rsidRPr="00962DCD">
        <w:t xml:space="preserve"> osutamise valmisolekut lõpp</w:t>
      </w:r>
      <w:r w:rsidR="0000332C" w:rsidRPr="00962DCD">
        <w:t>kasutajatele</w:t>
      </w:r>
      <w:r w:rsidR="00430601" w:rsidRPr="00962DCD">
        <w:t xml:space="preserve"> peavad kinnitama vähemalt 2</w:t>
      </w:r>
      <w:r w:rsidR="009F1F6C" w:rsidRPr="00962DCD">
        <w:t xml:space="preserve"> Eestis tegutsevat sideettevõtjat</w:t>
      </w:r>
      <w:r w:rsidR="00430601" w:rsidRPr="00962DCD">
        <w:t>;</w:t>
      </w:r>
    </w:p>
    <w:p w14:paraId="57972A08" w14:textId="60F4C36B" w:rsidR="00AE0135" w:rsidRPr="00962DCD" w:rsidRDefault="00D860A9" w:rsidP="009C7B82">
      <w:pPr>
        <w:spacing w:after="120" w:line="240" w:lineRule="auto"/>
      </w:pPr>
      <w:r w:rsidRPr="00962DCD">
        <w:t>5</w:t>
      </w:r>
      <w:r w:rsidR="006C002C" w:rsidRPr="00962DCD">
        <w:t>) i</w:t>
      </w:r>
      <w:r w:rsidR="00867DAB" w:rsidRPr="00962DCD">
        <w:t>nvesteeringuobjekt peab jääma t</w:t>
      </w:r>
      <w:r w:rsidR="009F1F6C" w:rsidRPr="00962DCD">
        <w:t>aotleja omandisse</w:t>
      </w:r>
      <w:r w:rsidR="00867DAB" w:rsidRPr="00962DCD">
        <w:t xml:space="preserve"> vähemalt </w:t>
      </w:r>
      <w:r w:rsidR="000D3382" w:rsidRPr="00962DCD">
        <w:t>kahekümneks</w:t>
      </w:r>
      <w:r w:rsidR="00867DAB" w:rsidRPr="00962DCD">
        <w:t xml:space="preserve"> aastaks projekti abikõlblikkuse perioodi lõppemisest arvates;</w:t>
      </w:r>
      <w:r w:rsidR="00867DAB" w:rsidRPr="00962DCD">
        <w:br/>
      </w:r>
    </w:p>
    <w:p w14:paraId="1BB49266" w14:textId="55A7D9BC" w:rsidR="00030BA3" w:rsidRPr="00962DCD" w:rsidRDefault="006F14C1" w:rsidP="009C7B82">
      <w:pPr>
        <w:spacing w:after="120" w:line="240" w:lineRule="auto"/>
      </w:pPr>
      <w:r w:rsidRPr="00962DCD">
        <w:t>(4) Toetuse taotlemisel esitatav turutõrke analüüs peab</w:t>
      </w:r>
      <w:r w:rsidR="0027022B" w:rsidRPr="00962DCD">
        <w:t xml:space="preserve"> sisaldama järgmist infot</w:t>
      </w:r>
      <w:r w:rsidRPr="00962DCD">
        <w:t>:</w:t>
      </w:r>
    </w:p>
    <w:p w14:paraId="6D511BB2" w14:textId="6F808B13" w:rsidR="0027022B" w:rsidRPr="00962DCD" w:rsidRDefault="0027022B" w:rsidP="009C7B82">
      <w:pPr>
        <w:spacing w:after="120" w:line="240" w:lineRule="auto"/>
      </w:pPr>
      <w:r w:rsidRPr="00962DCD">
        <w:t xml:space="preserve">1) </w:t>
      </w:r>
      <w:r w:rsidR="006C002C" w:rsidRPr="00962DCD">
        <w:t>t</w:t>
      </w:r>
      <w:r w:rsidRPr="00962DCD">
        <w:t>ehtud turutõrke analüüsi läbiviimise üldine kirjeldus</w:t>
      </w:r>
      <w:r w:rsidR="006C002C" w:rsidRPr="00962DCD">
        <w:t>;</w:t>
      </w:r>
    </w:p>
    <w:p w14:paraId="3BE5DE95" w14:textId="0AA29E56" w:rsidR="0027022B" w:rsidRPr="00962DCD" w:rsidRDefault="0027022B" w:rsidP="009C7B82">
      <w:pPr>
        <w:spacing w:after="120" w:line="240" w:lineRule="auto"/>
      </w:pPr>
      <w:r w:rsidRPr="00962DCD">
        <w:t>2</w:t>
      </w:r>
      <w:r w:rsidR="006F14C1" w:rsidRPr="00962DCD">
        <w:t xml:space="preserve">) </w:t>
      </w:r>
      <w:r w:rsidRPr="00962DCD">
        <w:t xml:space="preserve">detailne </w:t>
      </w:r>
      <w:r w:rsidR="005746CF" w:rsidRPr="00962DCD">
        <w:t>asustusüksus</w:t>
      </w:r>
      <w:r w:rsidR="00E6737A" w:rsidRPr="00962DCD">
        <w:t>t</w:t>
      </w:r>
      <w:r w:rsidR="005746CF" w:rsidRPr="00962DCD">
        <w:t>e põhine kaardistus</w:t>
      </w:r>
      <w:r w:rsidRPr="00962DCD">
        <w:t xml:space="preserve"> ja katvuse analüüs olemasolevatest </w:t>
      </w:r>
      <w:proofErr w:type="spellStart"/>
      <w:r w:rsidRPr="00962DCD">
        <w:t>põhilairibavõrkudest</w:t>
      </w:r>
      <w:proofErr w:type="spellEnd"/>
      <w:r w:rsidRPr="00962DCD">
        <w:t xml:space="preserve"> ja järgmise põlvkonna juurdepääsuvõrkudest</w:t>
      </w:r>
      <w:r w:rsidR="006C002C" w:rsidRPr="00962DCD">
        <w:t>;</w:t>
      </w:r>
    </w:p>
    <w:p w14:paraId="5F12342B" w14:textId="6CC3AD1C" w:rsidR="004B685D" w:rsidRPr="00962DCD" w:rsidRDefault="0027022B" w:rsidP="009C7B82">
      <w:pPr>
        <w:spacing w:after="120" w:line="240" w:lineRule="auto"/>
      </w:pPr>
      <w:r w:rsidRPr="00962DCD">
        <w:lastRenderedPageBreak/>
        <w:t>3</w:t>
      </w:r>
      <w:r w:rsidR="004B685D" w:rsidRPr="00962DCD">
        <w:t xml:space="preserve">) </w:t>
      </w:r>
      <w:r w:rsidR="006C002C" w:rsidRPr="00962DCD">
        <w:t>p</w:t>
      </w:r>
      <w:r w:rsidR="004B685D" w:rsidRPr="00962DCD">
        <w:t xml:space="preserve">rojekti tulemusel ehitatava </w:t>
      </w:r>
      <w:r w:rsidR="00C86FD3" w:rsidRPr="00962DCD">
        <w:t>juurdepääsuvõrguga liitumisest huvitatud majapidamiste, ettevõtete ja asutuste arv</w:t>
      </w:r>
      <w:r w:rsidRPr="00962DCD">
        <w:t xml:space="preserve"> asustusüksuste kaupa</w:t>
      </w:r>
      <w:r w:rsidR="006C002C" w:rsidRPr="00962DCD">
        <w:t>;</w:t>
      </w:r>
    </w:p>
    <w:p w14:paraId="12A0A714" w14:textId="021490F0" w:rsidR="00526E38" w:rsidRPr="00962DCD" w:rsidRDefault="006C002C" w:rsidP="009C7B82">
      <w:pPr>
        <w:spacing w:after="120" w:line="240" w:lineRule="auto"/>
      </w:pPr>
      <w:r w:rsidRPr="00962DCD">
        <w:t>3) ü</w:t>
      </w:r>
      <w:r w:rsidR="00C86FD3" w:rsidRPr="00962DCD">
        <w:t xml:space="preserve">levaade sideettevõtjatest, kellega </w:t>
      </w:r>
      <w:r w:rsidR="0027022B" w:rsidRPr="00962DCD">
        <w:t>konsulteeriti,</w:t>
      </w:r>
      <w:r w:rsidR="00C86FD3" w:rsidRPr="00962DCD">
        <w:t xml:space="preserve"> </w:t>
      </w:r>
      <w:r w:rsidR="0027022B" w:rsidRPr="00962DCD">
        <w:t xml:space="preserve">ning nende esitatud omavahenditest planeeritud investeeringukavad </w:t>
      </w:r>
      <w:r w:rsidR="004044A8" w:rsidRPr="00962DCD">
        <w:t>lähima kolme aasta jooksul asustusüksuste kaupa</w:t>
      </w:r>
      <w:r w:rsidR="0027022B" w:rsidRPr="00962DCD">
        <w:t>.</w:t>
      </w:r>
    </w:p>
    <w:p w14:paraId="383669A8" w14:textId="77777777" w:rsidR="00526E38" w:rsidRPr="00962DCD" w:rsidRDefault="00526E38" w:rsidP="009C7B82">
      <w:pPr>
        <w:spacing w:after="120" w:line="240" w:lineRule="auto"/>
      </w:pPr>
    </w:p>
    <w:p w14:paraId="1A801F23" w14:textId="77777777" w:rsidR="00867DAB" w:rsidRPr="00962DCD" w:rsidRDefault="000A144B" w:rsidP="009C7B82">
      <w:pPr>
        <w:spacing w:after="120" w:line="240" w:lineRule="auto"/>
      </w:pPr>
      <w:r w:rsidRPr="00962DCD">
        <w:t>§ 11. Taotleja kohustused</w:t>
      </w:r>
    </w:p>
    <w:p w14:paraId="1313E93C" w14:textId="77777777" w:rsidR="005746CF" w:rsidRPr="00962DCD" w:rsidRDefault="005746CF" w:rsidP="009C7B82">
      <w:pPr>
        <w:spacing w:after="120" w:line="240" w:lineRule="auto"/>
      </w:pPr>
      <w:bookmarkStart w:id="13" w:name="para13lg1"/>
      <w:bookmarkStart w:id="14" w:name="para21lg2"/>
      <w:bookmarkEnd w:id="13"/>
      <w:bookmarkEnd w:id="14"/>
      <w:r w:rsidRPr="00962DCD">
        <w:t>(1) Taotleja on kohustatud:</w:t>
      </w:r>
    </w:p>
    <w:p w14:paraId="610A4C3A" w14:textId="7DE75598" w:rsidR="005746CF" w:rsidRPr="00962DCD" w:rsidRDefault="000A144B" w:rsidP="009C7B82">
      <w:pPr>
        <w:spacing w:after="120" w:line="240" w:lineRule="auto"/>
      </w:pPr>
      <w:r w:rsidRPr="00962DCD">
        <w:t>1) tõendama, et taotluses esitatud teave vastab käesolevas määruses sätes</w:t>
      </w:r>
      <w:r w:rsidR="005746CF" w:rsidRPr="00962DCD">
        <w:t>tatud nõuetele ja tingimustele;</w:t>
      </w:r>
    </w:p>
    <w:p w14:paraId="403731AB" w14:textId="588C8345" w:rsidR="000A144B" w:rsidRPr="00962DCD" w:rsidRDefault="00E05C0A" w:rsidP="009C7B82">
      <w:pPr>
        <w:spacing w:after="120" w:line="240" w:lineRule="auto"/>
      </w:pPr>
      <w:r w:rsidRPr="00962DCD">
        <w:t>3) vastama toetuse taotleja ja taotluse kohta esitatavatele küsimustele;</w:t>
      </w:r>
      <w:r w:rsidRPr="00962DCD">
        <w:br/>
      </w:r>
      <w:r w:rsidR="000A144B" w:rsidRPr="00962DCD">
        <w:t xml:space="preserve">2) esitama </w:t>
      </w:r>
      <w:proofErr w:type="spellStart"/>
      <w:r w:rsidR="005746CF" w:rsidRPr="00962DCD">
        <w:t>EASi</w:t>
      </w:r>
      <w:proofErr w:type="spellEnd"/>
      <w:r w:rsidR="005746CF" w:rsidRPr="00962DCD">
        <w:t xml:space="preserve"> nõudmisel lisateavet </w:t>
      </w:r>
      <w:proofErr w:type="spellStart"/>
      <w:r w:rsidR="005746CF" w:rsidRPr="00962DCD">
        <w:t>EASi</w:t>
      </w:r>
      <w:proofErr w:type="spellEnd"/>
      <w:r w:rsidR="005746CF" w:rsidRPr="00962DCD">
        <w:t xml:space="preserve"> </w:t>
      </w:r>
      <w:r w:rsidR="000A144B" w:rsidRPr="00962DCD">
        <w:t>määratud tähtaja jooksul;</w:t>
      </w:r>
      <w:bookmarkStart w:id="15" w:name="para21lg2p4"/>
    </w:p>
    <w:bookmarkEnd w:id="15"/>
    <w:p w14:paraId="2079508E" w14:textId="0BE6BD05" w:rsidR="000A144B" w:rsidRPr="00962DCD" w:rsidRDefault="000A144B" w:rsidP="009C7B82">
      <w:pPr>
        <w:spacing w:after="120" w:line="240" w:lineRule="auto"/>
      </w:pPr>
      <w:r w:rsidRPr="00962DCD">
        <w:t>3) võimaldama ja osutama igakülgset abi taotluses esitatud teabe kontrollimiseks tema või kavandatava tegevuse kohas;</w:t>
      </w:r>
      <w:r w:rsidRPr="00962DCD">
        <w:br/>
        <w:t>5) teavitama viivitamata taotluses esitatud andmetes toimunud muudatusest või ilmnenud asjaolust, mis võib mõjutada taotluse kohta otsuse tegemist.</w:t>
      </w:r>
    </w:p>
    <w:p w14:paraId="439403F8" w14:textId="4FB11C03" w:rsidR="00DF0B9C" w:rsidRPr="00962DCD" w:rsidRDefault="000A144B" w:rsidP="009C7B82">
      <w:pPr>
        <w:spacing w:after="120" w:line="240" w:lineRule="auto"/>
      </w:pPr>
      <w:r w:rsidRPr="00962DCD">
        <w:t>4) võimaldama kontrollida taotluse nõuetele vastavust ning esitatud andmete vastavust tegelikkusele, sealhulgas teostada paikvaatlust;</w:t>
      </w:r>
      <w:r w:rsidRPr="00962DCD">
        <w:br/>
        <w:t>5) v</w:t>
      </w:r>
      <w:r w:rsidR="005746CF" w:rsidRPr="00962DCD">
        <w:t xml:space="preserve">iivitamatult teavitama </w:t>
      </w:r>
      <w:proofErr w:type="spellStart"/>
      <w:r w:rsidR="005746CF" w:rsidRPr="00962DCD">
        <w:t>EASi</w:t>
      </w:r>
      <w:proofErr w:type="spellEnd"/>
      <w:r w:rsidRPr="00962DCD">
        <w:t xml:space="preserve"> kirjalikult kõigis</w:t>
      </w:r>
      <w:r w:rsidR="00EE0C24" w:rsidRPr="00962DCD">
        <w:t>t</w:t>
      </w:r>
      <w:r w:rsidRPr="00962DCD">
        <w:t xml:space="preserve"> esitatud andmetes toimunud muudatustest või asjaoludest, mis mõjutavad või võivad mõjutada toetuse taotleja poolt oma kohustuste täitmist;</w:t>
      </w:r>
    </w:p>
    <w:p w14:paraId="6D91E5D4" w14:textId="77777777" w:rsidR="00E05C0A" w:rsidRPr="00962DCD" w:rsidRDefault="00E05C0A" w:rsidP="00E05C0A">
      <w:pPr>
        <w:spacing w:after="120" w:line="240" w:lineRule="auto"/>
      </w:pPr>
      <w:r w:rsidRPr="00962DCD">
        <w:t>1) järgima projektiga seotud hangete läbiviimisel riigihangete seaduses kehtestatud üldpõhimõtteid;</w:t>
      </w:r>
    </w:p>
    <w:p w14:paraId="412FD407" w14:textId="33E7A58C" w:rsidR="000F4683" w:rsidRPr="00962DCD" w:rsidRDefault="000A144B" w:rsidP="009C7B82">
      <w:pPr>
        <w:spacing w:after="120" w:line="240" w:lineRule="auto"/>
      </w:pPr>
      <w:r w:rsidRPr="00962DCD">
        <w:t>6) täitma teisi õigusaktides sätestatud</w:t>
      </w:r>
      <w:r w:rsidR="00E05C0A" w:rsidRPr="00962DCD">
        <w:t xml:space="preserve"> kohustusi ja esitama </w:t>
      </w:r>
      <w:proofErr w:type="spellStart"/>
      <w:r w:rsidR="00E05C0A" w:rsidRPr="00962DCD">
        <w:t>EASile</w:t>
      </w:r>
      <w:proofErr w:type="spellEnd"/>
      <w:r w:rsidRPr="00962DCD">
        <w:t xml:space="preserve"> informatsiooni, mis võib mõjutada taotluse kohta otsuse tegemist.</w:t>
      </w:r>
    </w:p>
    <w:p w14:paraId="62E5E85B" w14:textId="77777777" w:rsidR="00544AC8" w:rsidRPr="00962DCD" w:rsidRDefault="00544AC8" w:rsidP="009C7B82">
      <w:pPr>
        <w:spacing w:after="120" w:line="240" w:lineRule="auto"/>
      </w:pPr>
    </w:p>
    <w:p w14:paraId="290FE6C4" w14:textId="77777777" w:rsidR="0068354A" w:rsidRPr="00962DCD" w:rsidRDefault="0068354A" w:rsidP="00D860A9">
      <w:pPr>
        <w:spacing w:after="120" w:line="240" w:lineRule="auto"/>
        <w:jc w:val="center"/>
      </w:pPr>
      <w:r w:rsidRPr="00962DCD">
        <w:t>4. peatükk</w:t>
      </w:r>
    </w:p>
    <w:p w14:paraId="6214C2C5" w14:textId="77777777" w:rsidR="0068354A" w:rsidRPr="00962DCD" w:rsidRDefault="0068354A" w:rsidP="00D860A9">
      <w:pPr>
        <w:spacing w:after="120" w:line="240" w:lineRule="auto"/>
        <w:jc w:val="center"/>
      </w:pPr>
      <w:r w:rsidRPr="00962DCD">
        <w:t>Taotluse menetlemine</w:t>
      </w:r>
      <w:r w:rsidR="008F4579" w:rsidRPr="00962DCD">
        <w:t xml:space="preserve"> ja valikukriteeriumid</w:t>
      </w:r>
    </w:p>
    <w:p w14:paraId="5180EA0A" w14:textId="77777777" w:rsidR="00544AC8" w:rsidRPr="00962DCD" w:rsidRDefault="0068354A" w:rsidP="009C7B82">
      <w:pPr>
        <w:spacing w:after="120" w:line="240" w:lineRule="auto"/>
      </w:pPr>
      <w:r w:rsidRPr="00962DCD">
        <w:t>§ … Taotluse menetlemine</w:t>
      </w:r>
    </w:p>
    <w:p w14:paraId="599F5FBE" w14:textId="77777777" w:rsidR="0068354A" w:rsidRPr="00962DCD" w:rsidRDefault="0068354A" w:rsidP="009C7B82">
      <w:pPr>
        <w:spacing w:after="120" w:line="240" w:lineRule="auto"/>
      </w:pPr>
      <w:r w:rsidRPr="00962DCD">
        <w:t xml:space="preserve">§ … </w:t>
      </w:r>
    </w:p>
    <w:p w14:paraId="5228DB42" w14:textId="77777777" w:rsidR="008F4579" w:rsidRPr="00962DCD" w:rsidRDefault="008F4579" w:rsidP="009C7B82">
      <w:pPr>
        <w:spacing w:after="120" w:line="240" w:lineRule="auto"/>
      </w:pPr>
      <w:r w:rsidRPr="00962DCD">
        <w:t>§ …. Taotleja ja taotluse nõuetele vastavuse kontroll</w:t>
      </w:r>
    </w:p>
    <w:p w14:paraId="047047A6" w14:textId="77777777" w:rsidR="008F4579" w:rsidRPr="00962DCD" w:rsidRDefault="008F4579" w:rsidP="009C7B82">
      <w:pPr>
        <w:spacing w:after="120" w:line="240" w:lineRule="auto"/>
      </w:pPr>
      <w:r w:rsidRPr="00962DCD">
        <w:t xml:space="preserve">§ …. Projektide </w:t>
      </w:r>
    </w:p>
    <w:p w14:paraId="470E1790" w14:textId="74FBB04A" w:rsidR="006C002C" w:rsidRPr="00962DCD" w:rsidRDefault="006C002C" w:rsidP="009C7B82">
      <w:pPr>
        <w:spacing w:after="120" w:line="240" w:lineRule="auto"/>
      </w:pPr>
      <w:r w:rsidRPr="00962DCD">
        <w:t>…</w:t>
      </w:r>
    </w:p>
    <w:p w14:paraId="02AAD1FF" w14:textId="77777777" w:rsidR="006C002C" w:rsidRPr="00962DCD" w:rsidRDefault="006C002C" w:rsidP="009C7B82">
      <w:pPr>
        <w:spacing w:after="120" w:line="240" w:lineRule="auto"/>
      </w:pPr>
    </w:p>
    <w:p w14:paraId="62796885" w14:textId="45E89E78" w:rsidR="00F52777" w:rsidRPr="00962DCD" w:rsidRDefault="00F52777" w:rsidP="009C7B82">
      <w:pPr>
        <w:spacing w:after="120" w:line="240" w:lineRule="auto"/>
      </w:pPr>
      <w:r w:rsidRPr="00962DCD">
        <w:t>§ ..... Projekti</w:t>
      </w:r>
      <w:r w:rsidR="00C07BF8" w:rsidRPr="00962DCD">
        <w:t>de</w:t>
      </w:r>
      <w:r w:rsidRPr="00962DCD">
        <w:t xml:space="preserve"> valikukriteeriumid ning hindamismetoodika</w:t>
      </w:r>
    </w:p>
    <w:p w14:paraId="24A491C3" w14:textId="77777777" w:rsidR="006C002C" w:rsidRPr="00962DCD" w:rsidRDefault="008F4579" w:rsidP="009C7B82">
      <w:pPr>
        <w:spacing w:after="120" w:line="240" w:lineRule="auto"/>
      </w:pPr>
      <w:bookmarkStart w:id="16" w:name="para16lg1"/>
      <w:bookmarkEnd w:id="16"/>
      <w:r w:rsidRPr="00962DCD">
        <w:t>(1) Nõuetele vastavaid projekte hinnatakse järgmi</w:t>
      </w:r>
      <w:r w:rsidR="006C002C" w:rsidRPr="00962DCD">
        <w:t>ste valikukriteeriumite alusel:</w:t>
      </w:r>
    </w:p>
    <w:p w14:paraId="6F72C869" w14:textId="77777777" w:rsidR="006C002C" w:rsidRPr="00962DCD" w:rsidRDefault="008F4579" w:rsidP="009C7B82">
      <w:pPr>
        <w:spacing w:after="120" w:line="240" w:lineRule="auto"/>
        <w:rPr>
          <w:strike/>
        </w:rPr>
      </w:pPr>
      <w:r w:rsidRPr="00962DCD">
        <w:rPr>
          <w:strike/>
        </w:rPr>
        <w:t>1) olulisus ja projekti mõju m</w:t>
      </w:r>
      <w:r w:rsidR="006C002C" w:rsidRPr="00962DCD">
        <w:rPr>
          <w:strike/>
        </w:rPr>
        <w:t>eetme eesmärkide saavutamisele;</w:t>
      </w:r>
    </w:p>
    <w:p w14:paraId="12CB2024" w14:textId="77777777" w:rsidR="00DD7A36" w:rsidRPr="00962DCD" w:rsidRDefault="00DD7A36" w:rsidP="00DD7A36">
      <w:pPr>
        <w:spacing w:after="120" w:line="240" w:lineRule="auto"/>
      </w:pPr>
      <w:r w:rsidRPr="00962DCD">
        <w:t>4) projekti ettevalmistatuse aste;</w:t>
      </w:r>
    </w:p>
    <w:p w14:paraId="45D71E5E" w14:textId="7562A244" w:rsidR="00DD7A36" w:rsidRPr="00962DCD" w:rsidRDefault="00DD7A36" w:rsidP="00DD7A36">
      <w:pPr>
        <w:spacing w:after="120" w:line="240" w:lineRule="auto"/>
      </w:pPr>
      <w:r w:rsidRPr="00962DCD">
        <w:t>6) projektiga kavandatava juurdepääsuvõrgu optimaalsus ja asjakohasus konkreetse si</w:t>
      </w:r>
      <w:r w:rsidR="001A5E4D" w:rsidRPr="00962DCD">
        <w:t xml:space="preserve">htpiirkonna lõppkasutajatele </w:t>
      </w:r>
      <w:r w:rsidRPr="00962DCD">
        <w:t>kiire lairiba teenuse osutamiseks;</w:t>
      </w:r>
    </w:p>
    <w:p w14:paraId="20676C63" w14:textId="1944F32B" w:rsidR="006C002C" w:rsidRPr="00962DCD" w:rsidRDefault="008F4579" w:rsidP="009C7B82">
      <w:pPr>
        <w:spacing w:after="120" w:line="240" w:lineRule="auto"/>
      </w:pPr>
      <w:r w:rsidRPr="00962DCD">
        <w:t xml:space="preserve">2) olemasoleva </w:t>
      </w:r>
      <w:r w:rsidR="00EE0C24" w:rsidRPr="00962DCD">
        <w:t>elektroonilise side võrguga</w:t>
      </w:r>
      <w:r w:rsidRPr="00962DCD">
        <w:t xml:space="preserve"> ühendamiseks kasutatavate lahendust</w:t>
      </w:r>
      <w:r w:rsidR="006C002C" w:rsidRPr="00962DCD">
        <w:t>e ratsionaalsus</w:t>
      </w:r>
      <w:r w:rsidR="00DD7A36" w:rsidRPr="00962DCD">
        <w:t>, kuluefektiivsus ja põhjendatus, sh. olemasolevate taristute optimaalse ära kasutamise kaudu;</w:t>
      </w:r>
    </w:p>
    <w:p w14:paraId="30CB1DC4" w14:textId="77777777" w:rsidR="006C002C" w:rsidRPr="00962DCD" w:rsidRDefault="008F4579" w:rsidP="009C7B82">
      <w:pPr>
        <w:spacing w:after="120" w:line="240" w:lineRule="auto"/>
      </w:pPr>
      <w:r w:rsidRPr="00962DCD">
        <w:t>3) juurdepääsuvõrgu piirkondlik</w:t>
      </w:r>
      <w:r w:rsidR="006C002C" w:rsidRPr="00962DCD">
        <w:t xml:space="preserve"> terviklikkus;</w:t>
      </w:r>
    </w:p>
    <w:p w14:paraId="7154E9FB" w14:textId="77777777" w:rsidR="00DD7A36" w:rsidRPr="00962DCD" w:rsidRDefault="00DD7A36" w:rsidP="00DD7A36">
      <w:pPr>
        <w:spacing w:after="120" w:line="240" w:lineRule="auto"/>
      </w:pPr>
      <w:r w:rsidRPr="00962DCD">
        <w:lastRenderedPageBreak/>
        <w:t>8) juurdepääsuvõrgu edasise laiendamise ning hilisemate liitujate kaasamise tehniline võimalikkus ning hind lõppkasutajatele.</w:t>
      </w:r>
    </w:p>
    <w:p w14:paraId="48C9C1DA" w14:textId="4354A657" w:rsidR="006C002C" w:rsidRPr="00962DCD" w:rsidRDefault="008F4579" w:rsidP="009C7B82">
      <w:pPr>
        <w:spacing w:after="120" w:line="240" w:lineRule="auto"/>
      </w:pPr>
      <w:r w:rsidRPr="00962DCD">
        <w:t>5) toetuse ta</w:t>
      </w:r>
      <w:r w:rsidR="006C002C" w:rsidRPr="00962DCD">
        <w:t>otleja suutlikkus projekti ellu</w:t>
      </w:r>
      <w:r w:rsidR="001E7CDF" w:rsidRPr="00962DCD">
        <w:t xml:space="preserve"> viia</w:t>
      </w:r>
      <w:r w:rsidR="006C002C" w:rsidRPr="00962DCD">
        <w:t>;</w:t>
      </w:r>
    </w:p>
    <w:p w14:paraId="13F01928" w14:textId="7D01D3BE" w:rsidR="001A5E4D" w:rsidRPr="00962DCD" w:rsidRDefault="001A5E4D" w:rsidP="009C7B82">
      <w:pPr>
        <w:spacing w:after="120" w:line="240" w:lineRule="auto"/>
      </w:pPr>
      <w:r w:rsidRPr="00962DCD">
        <w:t>) juurdepääsuvõrguga liitujate arv võrreldes kõikide potentsiaalsete liitujatega;</w:t>
      </w:r>
    </w:p>
    <w:p w14:paraId="6F7B635D" w14:textId="089B2920" w:rsidR="001A5E4D" w:rsidRPr="00962DCD" w:rsidRDefault="001A5E4D" w:rsidP="009C7B82">
      <w:pPr>
        <w:spacing w:after="120" w:line="240" w:lineRule="auto"/>
      </w:pPr>
      <w:r w:rsidRPr="00962DCD">
        <w:t xml:space="preserve">) taotletava toetuse osakaal </w:t>
      </w:r>
      <w:r w:rsidR="00DB0D19" w:rsidRPr="00962DCD">
        <w:t xml:space="preserve">abikõlblikest </w:t>
      </w:r>
      <w:r w:rsidRPr="00962DCD">
        <w:t>kogukuludest;</w:t>
      </w:r>
    </w:p>
    <w:p w14:paraId="4A25136A" w14:textId="7A8F5C4E" w:rsidR="001A5E4D" w:rsidRPr="00962DCD" w:rsidRDefault="001A5E4D" w:rsidP="009C7B82">
      <w:pPr>
        <w:spacing w:after="120" w:line="240" w:lineRule="auto"/>
      </w:pPr>
      <w:r w:rsidRPr="00962DCD">
        <w:t>) rajatava võrgu kaudu osuta</w:t>
      </w:r>
      <w:r w:rsidR="003A2EB6" w:rsidRPr="00962DCD">
        <w:t>ta</w:t>
      </w:r>
      <w:r w:rsidRPr="00962DCD">
        <w:t>va lairiba ühenduse maksimaalne kiirus;</w:t>
      </w:r>
    </w:p>
    <w:p w14:paraId="33783495" w14:textId="2C13AC23" w:rsidR="008B3CB7" w:rsidRPr="00962DCD" w:rsidRDefault="008B3CB7" w:rsidP="009C7B82">
      <w:pPr>
        <w:spacing w:after="120" w:line="240" w:lineRule="auto"/>
      </w:pPr>
      <w:r w:rsidRPr="00962DCD">
        <w:t>Avaliku konsultatsiooni, turutõrke analüüsi läbi viimise kvaliteet.</w:t>
      </w:r>
    </w:p>
    <w:p w14:paraId="7A02F11B" w14:textId="77777777" w:rsidR="001A5E4D" w:rsidRPr="00962DCD" w:rsidRDefault="001A5E4D" w:rsidP="009C7B82">
      <w:pPr>
        <w:spacing w:after="120" w:line="240" w:lineRule="auto"/>
      </w:pPr>
    </w:p>
    <w:p w14:paraId="47293C03" w14:textId="77777777" w:rsidR="001A5E4D" w:rsidRPr="00962DCD" w:rsidRDefault="001A5E4D" w:rsidP="009C7B82">
      <w:pPr>
        <w:spacing w:after="120" w:line="240" w:lineRule="auto"/>
      </w:pPr>
    </w:p>
    <w:p w14:paraId="6B9FEABB" w14:textId="77777777" w:rsidR="001A5E4D" w:rsidRPr="00962DCD" w:rsidRDefault="001A5E4D" w:rsidP="009C7B82">
      <w:pPr>
        <w:spacing w:after="120" w:line="240" w:lineRule="auto"/>
      </w:pPr>
    </w:p>
    <w:p w14:paraId="353A85F3" w14:textId="77777777" w:rsidR="00FD1A54" w:rsidRPr="00962DCD" w:rsidRDefault="00FD1A54" w:rsidP="009C7B82">
      <w:pPr>
        <w:spacing w:after="120" w:line="240" w:lineRule="auto"/>
      </w:pPr>
    </w:p>
    <w:p w14:paraId="16F6218F" w14:textId="21CC93F6" w:rsidR="00EE0C24" w:rsidRPr="00962DCD" w:rsidRDefault="001E7CDF" w:rsidP="009C7B82">
      <w:pPr>
        <w:spacing w:after="120" w:line="240" w:lineRule="auto"/>
      </w:pPr>
      <w:r w:rsidRPr="00962DCD">
        <w:t xml:space="preserve">(2) Hindamine viiakse läbi </w:t>
      </w:r>
      <w:proofErr w:type="spellStart"/>
      <w:r w:rsidRPr="00962DCD">
        <w:t>EASi</w:t>
      </w:r>
      <w:proofErr w:type="spellEnd"/>
      <w:r w:rsidR="008F4579" w:rsidRPr="00962DCD">
        <w:t xml:space="preserve"> kinnitatud hindamismetoodika järgi. Hinda</w:t>
      </w:r>
      <w:r w:rsidRPr="00962DCD">
        <w:t>mismetoodika koostamisel lähtub EAS</w:t>
      </w:r>
      <w:r w:rsidR="008F4579" w:rsidRPr="00962DCD">
        <w:t xml:space="preserve"> käesoleva paragrahvi lõikes 1 nimetatud valikukriteeriumitest. Hindamismetoodika avalikustatakse </w:t>
      </w:r>
      <w:proofErr w:type="spellStart"/>
      <w:r w:rsidRPr="00962DCD">
        <w:t>EASi</w:t>
      </w:r>
      <w:proofErr w:type="spellEnd"/>
      <w:r w:rsidRPr="00962DCD">
        <w:t xml:space="preserve"> </w:t>
      </w:r>
      <w:r w:rsidR="008F4579" w:rsidRPr="00962DCD">
        <w:t>veebilehel.</w:t>
      </w:r>
    </w:p>
    <w:p w14:paraId="6C1A7BD0" w14:textId="7B723533" w:rsidR="008F4579" w:rsidRPr="00962DCD" w:rsidRDefault="008F4579" w:rsidP="009C7B82">
      <w:pPr>
        <w:spacing w:after="120" w:line="240" w:lineRule="auto"/>
      </w:pPr>
      <w:r w:rsidRPr="00962DCD">
        <w:t>(4) Käesoleva määruse § 15 alusel moodustatud valikukomisjon või kaasatud ekspert annab hinnangu esitatud projektile ning teeb rakendusasutuse juhile põhjendatud ettepaneku lõpliku toetuse määra ning toetuse summa määramiseks.</w:t>
      </w:r>
    </w:p>
    <w:p w14:paraId="4F0CD1EC" w14:textId="77777777" w:rsidR="00F52777" w:rsidRPr="00962DCD" w:rsidRDefault="00F52777" w:rsidP="009C7B82">
      <w:pPr>
        <w:spacing w:after="120" w:line="240" w:lineRule="auto"/>
      </w:pPr>
    </w:p>
    <w:p w14:paraId="39DE3236" w14:textId="77777777" w:rsidR="0068354A" w:rsidRPr="00962DCD" w:rsidRDefault="0068354A" w:rsidP="009C7B82">
      <w:pPr>
        <w:spacing w:after="120" w:line="240" w:lineRule="auto"/>
      </w:pPr>
    </w:p>
    <w:p w14:paraId="1C39158A" w14:textId="77777777" w:rsidR="0068354A" w:rsidRPr="00962DCD" w:rsidRDefault="0068354A" w:rsidP="00D860A9">
      <w:pPr>
        <w:spacing w:after="120" w:line="240" w:lineRule="auto"/>
        <w:jc w:val="center"/>
      </w:pPr>
      <w:r w:rsidRPr="00962DCD">
        <w:t>5. peatükk</w:t>
      </w:r>
    </w:p>
    <w:p w14:paraId="54FC1364" w14:textId="77777777" w:rsidR="0068354A" w:rsidRPr="00962DCD" w:rsidRDefault="0068354A" w:rsidP="00D860A9">
      <w:pPr>
        <w:spacing w:after="120" w:line="240" w:lineRule="auto"/>
        <w:jc w:val="center"/>
      </w:pPr>
      <w:r w:rsidRPr="00962DCD">
        <w:t>Toetuse maksmise tingimused ja aruannete esitamine</w:t>
      </w:r>
    </w:p>
    <w:p w14:paraId="6580CF5F" w14:textId="77777777" w:rsidR="00544AC8" w:rsidRPr="00962DCD" w:rsidRDefault="00544AC8" w:rsidP="009C7B82">
      <w:pPr>
        <w:spacing w:after="120" w:line="240" w:lineRule="auto"/>
      </w:pPr>
      <w:bookmarkStart w:id="17" w:name="para50lg2"/>
      <w:bookmarkEnd w:id="17"/>
    </w:p>
    <w:p w14:paraId="19A06CDF" w14:textId="77777777" w:rsidR="003507C4" w:rsidRPr="00962DCD" w:rsidRDefault="003507C4" w:rsidP="00D860A9">
      <w:pPr>
        <w:spacing w:after="120" w:line="240" w:lineRule="auto"/>
        <w:jc w:val="center"/>
      </w:pPr>
      <w:r w:rsidRPr="00962DCD">
        <w:t>6. peatükk</w:t>
      </w:r>
    </w:p>
    <w:p w14:paraId="3A7D5611" w14:textId="77777777" w:rsidR="003507C4" w:rsidRPr="00962DCD" w:rsidRDefault="003507C4" w:rsidP="00D860A9">
      <w:pPr>
        <w:spacing w:after="120" w:line="240" w:lineRule="auto"/>
        <w:jc w:val="center"/>
      </w:pPr>
      <w:r w:rsidRPr="00962DCD">
        <w:t>Toetuse saaja ja …..asutuse õigused ning kohustused</w:t>
      </w:r>
    </w:p>
    <w:p w14:paraId="755BA6B6" w14:textId="77777777" w:rsidR="003507C4" w:rsidRPr="00962DCD" w:rsidRDefault="003507C4" w:rsidP="009C7B82">
      <w:pPr>
        <w:spacing w:after="120" w:line="240" w:lineRule="auto"/>
      </w:pPr>
    </w:p>
    <w:p w14:paraId="775D422C" w14:textId="63EE4FF9" w:rsidR="002238F6" w:rsidRPr="00962DCD" w:rsidRDefault="002238F6" w:rsidP="002238F6">
      <w:pPr>
        <w:spacing w:after="120" w:line="240" w:lineRule="auto"/>
        <w:rPr>
          <w:b/>
          <w:bCs/>
        </w:rPr>
      </w:pPr>
      <w:bookmarkStart w:id="18" w:name="para24"/>
      <w:r w:rsidRPr="00962DCD">
        <w:rPr>
          <w:b/>
          <w:bCs/>
        </w:rPr>
        <w:t>§ … </w:t>
      </w:r>
      <w:bookmarkEnd w:id="18"/>
      <w:r w:rsidRPr="00962DCD">
        <w:rPr>
          <w:b/>
          <w:bCs/>
        </w:rPr>
        <w:t>Toetuse saaja õigused ja kohustused</w:t>
      </w:r>
    </w:p>
    <w:p w14:paraId="5BDB3996" w14:textId="77777777" w:rsidR="00260AF0" w:rsidRPr="00962DCD" w:rsidRDefault="002238F6" w:rsidP="002238F6">
      <w:pPr>
        <w:spacing w:after="120" w:line="240" w:lineRule="auto"/>
      </w:pPr>
      <w:bookmarkStart w:id="19" w:name="para24lg1"/>
      <w:r w:rsidRPr="00962DCD">
        <w:t> </w:t>
      </w:r>
      <w:bookmarkEnd w:id="19"/>
      <w:r w:rsidRPr="00962DCD">
        <w:t xml:space="preserve"> Toetuse saaja tagab projekti juhtimise ja selle eduka elluviimise vastavalt esitatud taotlusele ning taotluse rahuldamise otsuses fikseeritud tähtaegadele ja tingimustele, sealhulgas:</w:t>
      </w:r>
      <w:r w:rsidRPr="00962DCD">
        <w:br/>
      </w:r>
      <w:bookmarkStart w:id="20" w:name="para24lg1p1"/>
      <w:r w:rsidRPr="00962DCD">
        <w:t> </w:t>
      </w:r>
      <w:bookmarkEnd w:id="20"/>
      <w:r w:rsidRPr="00962DCD">
        <w:t xml:space="preserve">1) esitab </w:t>
      </w:r>
      <w:proofErr w:type="spellStart"/>
      <w:r w:rsidRPr="00962DCD">
        <w:t>EASile</w:t>
      </w:r>
      <w:proofErr w:type="spellEnd"/>
      <w:r w:rsidRPr="00962DCD">
        <w:t xml:space="preserve"> tähtaegselt nõutud informatsiooni ja aruandeid, teostab järjepidevat seiret projekti indikaatorite täitmise ning vastavalt taotluse rahuldamise otsuses sätestatud tingimustele ja tähtaegadele;</w:t>
      </w:r>
      <w:r w:rsidRPr="00962DCD">
        <w:br/>
      </w:r>
      <w:bookmarkStart w:id="21" w:name="para24lg1p2"/>
      <w:r w:rsidRPr="00962DCD">
        <w:t> </w:t>
      </w:r>
      <w:bookmarkEnd w:id="21"/>
      <w:r w:rsidRPr="00962DCD">
        <w:t>2) järgib projektiga seotud hangete läbiviimisel riigihangete seadusega kehtestatud üldpõhimõtteid, eelkõige riigihangete seaduses § 3 punkti 1 põhimõtet, et hankija peab kasutama rahalisi vahendeid säästlikult ja otstarbekalt ning saavutama riigihanke eesmärgi mõistliku hinnaga, tagades konkurentsi korral erinevate pakkumuste võrdlemise teel parima võimaliku hinna ja kvaliteedi suhte;</w:t>
      </w:r>
      <w:r w:rsidRPr="00962DCD">
        <w:br/>
      </w:r>
      <w:bookmarkStart w:id="22" w:name="para24lg1p3"/>
      <w:r w:rsidRPr="00962DCD">
        <w:t> </w:t>
      </w:r>
      <w:bookmarkEnd w:id="22"/>
      <w:r w:rsidRPr="00962DCD">
        <w:t xml:space="preserve">3) kooskõlastab </w:t>
      </w:r>
      <w:proofErr w:type="spellStart"/>
      <w:r w:rsidRPr="00962DCD">
        <w:t>EASiga</w:t>
      </w:r>
      <w:proofErr w:type="spellEnd"/>
      <w:r w:rsidRPr="00962DCD">
        <w:t xml:space="preserve"> hankelepingu projektid enne allkirjastamist ja kõik hilisemad hankelepingu muudatused enne nende sõlmimist;</w:t>
      </w:r>
      <w:r w:rsidRPr="00962DCD">
        <w:br/>
      </w:r>
      <w:bookmarkStart w:id="23" w:name="para24lg1p4"/>
      <w:r w:rsidRPr="00962DCD">
        <w:t> </w:t>
      </w:r>
      <w:bookmarkEnd w:id="23"/>
      <w:r w:rsidRPr="00962DCD">
        <w:t xml:space="preserve">4) esitab </w:t>
      </w:r>
      <w:proofErr w:type="spellStart"/>
      <w:r w:rsidRPr="00962DCD">
        <w:t>EASi</w:t>
      </w:r>
      <w:proofErr w:type="spellEnd"/>
      <w:r w:rsidRPr="00962DCD">
        <w:t xml:space="preserve"> nõudmisel pärast hankelepingu sõlmimist ühe kuu jooksul täpsustatud projekti ajakava ja eelarve kavandatud tegevuste lõikes;</w:t>
      </w:r>
      <w:r w:rsidRPr="00962DCD">
        <w:br/>
      </w:r>
      <w:bookmarkStart w:id="24" w:name="para24lg1p5"/>
      <w:r w:rsidRPr="00962DCD">
        <w:t> </w:t>
      </w:r>
      <w:bookmarkEnd w:id="24"/>
      <w:r w:rsidRPr="00962DCD">
        <w:t xml:space="preserve">5) taotleb </w:t>
      </w:r>
      <w:proofErr w:type="spellStart"/>
      <w:r w:rsidRPr="00962DCD">
        <w:t>EASilt</w:t>
      </w:r>
      <w:proofErr w:type="spellEnd"/>
      <w:r w:rsidRPr="00962DCD">
        <w:t xml:space="preserve"> nõusolekut projekti muudatuste tegemiseks vastavalt käesoleva määruse §-s 20 sätestatule;</w:t>
      </w:r>
      <w:r w:rsidRPr="00962DCD">
        <w:br/>
      </w:r>
      <w:bookmarkStart w:id="25" w:name="para24lg1p6"/>
      <w:r w:rsidRPr="00962DCD">
        <w:t> </w:t>
      </w:r>
      <w:bookmarkEnd w:id="25"/>
      <w:r w:rsidRPr="00962DCD">
        <w:t>6) peab pakkuma kõigile sideettevõtjatele võrdsetel tingimustel hulgimüügitasandi võrguteenust;</w:t>
      </w:r>
      <w:r w:rsidRPr="00962DCD">
        <w:br/>
      </w:r>
      <w:bookmarkStart w:id="26" w:name="para24lg1p7"/>
      <w:r w:rsidRPr="00962DCD">
        <w:lastRenderedPageBreak/>
        <w:t> </w:t>
      </w:r>
      <w:bookmarkEnd w:id="26"/>
      <w:r w:rsidRPr="00962DCD">
        <w:t>7) ei tohi jaemüügitasandil elektroonilise side teenust ise pakkuda;</w:t>
      </w:r>
      <w:r w:rsidRPr="00962DCD">
        <w:br/>
      </w:r>
      <w:bookmarkStart w:id="27" w:name="para24lg1p8"/>
      <w:r w:rsidRPr="00962DCD">
        <w:t> </w:t>
      </w:r>
      <w:bookmarkEnd w:id="27"/>
      <w:r w:rsidRPr="00962DCD">
        <w:t xml:space="preserve">8) kannab </w:t>
      </w:r>
      <w:r w:rsidR="00260AF0" w:rsidRPr="00962DCD">
        <w:t>juurdepääsuvõrgu</w:t>
      </w:r>
      <w:r w:rsidRPr="00962DCD">
        <w:t xml:space="preserve"> haldamise kulud;</w:t>
      </w:r>
      <w:r w:rsidRPr="00962DCD">
        <w:br/>
      </w:r>
      <w:bookmarkStart w:id="28" w:name="para24lg1p9"/>
      <w:r w:rsidRPr="00962DCD">
        <w:t> </w:t>
      </w:r>
      <w:bookmarkEnd w:id="28"/>
      <w:r w:rsidRPr="00962DCD">
        <w:t>9) muudab ehitatud taristu pärast rajamist avali</w:t>
      </w:r>
      <w:r w:rsidR="00260AF0" w:rsidRPr="00962DCD">
        <w:t xml:space="preserve">kuks – avalikustab valminud </w:t>
      </w:r>
      <w:r w:rsidRPr="00962DCD">
        <w:t xml:space="preserve">võrkude </w:t>
      </w:r>
      <w:r w:rsidR="00260AF0" w:rsidRPr="00962DCD">
        <w:t xml:space="preserve">levialade </w:t>
      </w:r>
      <w:r w:rsidRPr="00962DCD">
        <w:t>kaardid oma kodulehel ja ehitisregistris vastavalt tehnilistele võimalustele;</w:t>
      </w:r>
      <w:r w:rsidRPr="00962DCD">
        <w:br/>
      </w:r>
      <w:bookmarkStart w:id="29" w:name="para24lg1p10"/>
      <w:r w:rsidRPr="00962DCD">
        <w:t> </w:t>
      </w:r>
      <w:bookmarkEnd w:id="29"/>
      <w:r w:rsidRPr="00962DCD">
        <w:t>10) hulgimüügitasandi võrguteenuse hinnakujundus peab võimaldama sihtpiirkonnas lairiba ja teenuste pakkumist linnapiirkondadega sarnasel hinnatasemel. Hulgimüügitasandi võrguteenuse hinnad peavad põhinema selliste linnapiirkondade keskmistel hulgimüügitasandi hindadel, mida riiklikult ei toetata;</w:t>
      </w:r>
      <w:r w:rsidRPr="00962DCD">
        <w:br/>
      </w:r>
      <w:bookmarkStart w:id="30" w:name="para24lg1p11"/>
      <w:r w:rsidRPr="00962DCD">
        <w:t> </w:t>
      </w:r>
      <w:bookmarkEnd w:id="30"/>
      <w:r w:rsidRPr="00962DCD">
        <w:t>11) on kohustatud tegema koostööd hulgimüügitasandi võrguteenuse hinnakujunduse võrdlusuuringu teostamisel Konkurentsiametiga;</w:t>
      </w:r>
      <w:r w:rsidRPr="00962DCD">
        <w:br/>
      </w:r>
      <w:bookmarkStart w:id="31" w:name="para24lg1p12"/>
      <w:r w:rsidRPr="00962DCD">
        <w:t> </w:t>
      </w:r>
      <w:bookmarkEnd w:id="31"/>
      <w:r w:rsidRPr="00962DCD">
        <w:t>12) on kohustatud tõestama, et hulgimüügitasandi võrguteenuse eest küsitav hind on mõistlik ja mittediskrimineeriv;</w:t>
      </w:r>
      <w:bookmarkStart w:id="32" w:name="para24lg1p14"/>
    </w:p>
    <w:bookmarkEnd w:id="32"/>
    <w:p w14:paraId="4FC07CAE" w14:textId="0296A50E" w:rsidR="002238F6" w:rsidRPr="00A96ED7" w:rsidRDefault="002238F6" w:rsidP="002238F6">
      <w:pPr>
        <w:spacing w:after="120" w:line="240" w:lineRule="auto"/>
      </w:pPr>
      <w:r w:rsidRPr="00962DCD">
        <w:t>15) võimaldab audiitorile ja kontrolli teostavale isikule juurdepääsu kõikidele projektiga seotud andmetele ja dokumentidele;</w:t>
      </w:r>
      <w:r w:rsidRPr="00962DCD">
        <w:br/>
      </w:r>
      <w:bookmarkStart w:id="33" w:name="para24lg1p16"/>
      <w:r w:rsidRPr="00962DCD">
        <w:t> </w:t>
      </w:r>
      <w:bookmarkEnd w:id="33"/>
      <w:r w:rsidRPr="00962DCD">
        <w:t xml:space="preserve">16) teavitab </w:t>
      </w:r>
      <w:proofErr w:type="spellStart"/>
      <w:r w:rsidR="00260AF0" w:rsidRPr="00962DCD">
        <w:t>EASi</w:t>
      </w:r>
      <w:proofErr w:type="spellEnd"/>
      <w:r w:rsidRPr="00962DCD">
        <w:t xml:space="preserve"> kirjalikult kõigis esitatud andmetes toimunud olulistest muudatustest või asjaoludest, mis mõjutavad või võivad mõjutada projekti elluviimist või toetuse saaja kohustuste täitmist;</w:t>
      </w:r>
      <w:r w:rsidRPr="00962DCD">
        <w:br/>
      </w:r>
      <w:bookmarkStart w:id="34" w:name="para24lg1p17"/>
      <w:r w:rsidRPr="00962DCD">
        <w:t> </w:t>
      </w:r>
      <w:bookmarkEnd w:id="34"/>
      <w:r w:rsidRPr="00962DCD">
        <w:t xml:space="preserve">17) informeerib </w:t>
      </w:r>
      <w:proofErr w:type="spellStart"/>
      <w:r w:rsidR="00260AF0" w:rsidRPr="00962DCD">
        <w:t>EASi</w:t>
      </w:r>
      <w:proofErr w:type="spellEnd"/>
      <w:r w:rsidRPr="00962DCD">
        <w:t xml:space="preserve"> projekti elluviimist takistavatest olulistest asjaoludest ning kõikidest olulistest kavandatavatest projektiga seotud muudatustest;</w:t>
      </w:r>
      <w:r w:rsidRPr="00962DCD">
        <w:br/>
      </w:r>
      <w:bookmarkStart w:id="35" w:name="para24lg1p18"/>
      <w:r w:rsidRPr="00962DCD">
        <w:t> </w:t>
      </w:r>
      <w:bookmarkEnd w:id="35"/>
      <w:r w:rsidRPr="00962DCD">
        <w:t>18) tagab projekti käigus soetatud vara säilimise ja sihtotstarbelise kasutamise vähemalt viie aasta jooksul arvates projekti abikõlblikkuse perioodi lõppemisest;</w:t>
      </w:r>
      <w:r w:rsidRPr="00962DCD">
        <w:br/>
      </w:r>
      <w:bookmarkStart w:id="36" w:name="para24lg1p19"/>
      <w:r w:rsidRPr="00962DCD">
        <w:t> </w:t>
      </w:r>
      <w:bookmarkEnd w:id="36"/>
      <w:r w:rsidRPr="00962DCD">
        <w:t xml:space="preserve">19) maksab tagasi </w:t>
      </w:r>
      <w:proofErr w:type="spellStart"/>
      <w:r w:rsidR="00260AF0" w:rsidRPr="00962DCD">
        <w:t>EASi</w:t>
      </w:r>
      <w:proofErr w:type="spellEnd"/>
      <w:r w:rsidRPr="00962DCD">
        <w:t xml:space="preserve"> poolt tagasinõutava toetuse tagasinõudmise otsuses märgitud summas ja tähtajaks;</w:t>
      </w:r>
      <w:r w:rsidRPr="00962DCD">
        <w:br/>
      </w:r>
      <w:bookmarkStart w:id="37" w:name="para24lg1p20"/>
      <w:r w:rsidRPr="00962DCD">
        <w:t> </w:t>
      </w:r>
      <w:bookmarkEnd w:id="37"/>
      <w:r w:rsidRPr="00962DCD">
        <w:t xml:space="preserve">20) säilitab projekti dokumentatsiooni </w:t>
      </w:r>
      <w:r w:rsidR="00260AF0" w:rsidRPr="00962DCD">
        <w:t>10 aastat peale abikõlblikkuse perioodi lõppu</w:t>
      </w:r>
      <w:r w:rsidRPr="00962DCD">
        <w:t>;</w:t>
      </w:r>
      <w:r w:rsidRPr="00A96ED7">
        <w:br/>
      </w:r>
    </w:p>
    <w:p w14:paraId="1BD0918D" w14:textId="77777777" w:rsidR="009C7B82" w:rsidRPr="00A96ED7" w:rsidRDefault="009C7B82" w:rsidP="009C7B82">
      <w:pPr>
        <w:spacing w:after="120" w:line="240" w:lineRule="auto"/>
      </w:pPr>
    </w:p>
    <w:sectPr w:rsidR="009C7B82" w:rsidRPr="00A96E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9685" w14:textId="77777777" w:rsidR="00E4555C" w:rsidRDefault="00E4555C" w:rsidP="00C042AB">
      <w:pPr>
        <w:spacing w:after="0" w:line="240" w:lineRule="auto"/>
      </w:pPr>
      <w:r>
        <w:separator/>
      </w:r>
    </w:p>
  </w:endnote>
  <w:endnote w:type="continuationSeparator" w:id="0">
    <w:p w14:paraId="0346E109" w14:textId="77777777" w:rsidR="00E4555C" w:rsidRDefault="00E4555C" w:rsidP="00C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360599"/>
      <w:docPartObj>
        <w:docPartGallery w:val="Page Numbers (Bottom of Page)"/>
        <w:docPartUnique/>
      </w:docPartObj>
    </w:sdtPr>
    <w:sdtEndPr/>
    <w:sdtContent>
      <w:p w14:paraId="31D89AE9" w14:textId="75EA5425" w:rsidR="00C042AB" w:rsidRDefault="00C042A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DCD">
          <w:rPr>
            <w:noProof/>
          </w:rPr>
          <w:t>9</w:t>
        </w:r>
        <w:r>
          <w:fldChar w:fldCharType="end"/>
        </w:r>
      </w:p>
    </w:sdtContent>
  </w:sdt>
  <w:p w14:paraId="4E817E59" w14:textId="77777777" w:rsidR="00C042AB" w:rsidRDefault="00C042A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E7489" w14:textId="77777777" w:rsidR="00E4555C" w:rsidRDefault="00E4555C" w:rsidP="00C042AB">
      <w:pPr>
        <w:spacing w:after="0" w:line="240" w:lineRule="auto"/>
      </w:pPr>
      <w:r>
        <w:separator/>
      </w:r>
    </w:p>
  </w:footnote>
  <w:footnote w:type="continuationSeparator" w:id="0">
    <w:p w14:paraId="3745B109" w14:textId="77777777" w:rsidR="00E4555C" w:rsidRDefault="00E4555C" w:rsidP="00C0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62"/>
    <w:rsid w:val="0000332C"/>
    <w:rsid w:val="0000712A"/>
    <w:rsid w:val="00023877"/>
    <w:rsid w:val="000276FB"/>
    <w:rsid w:val="00030BA3"/>
    <w:rsid w:val="00030C37"/>
    <w:rsid w:val="00042ADE"/>
    <w:rsid w:val="000756F1"/>
    <w:rsid w:val="00076BE2"/>
    <w:rsid w:val="0009050E"/>
    <w:rsid w:val="00092E57"/>
    <w:rsid w:val="000A144B"/>
    <w:rsid w:val="000A333A"/>
    <w:rsid w:val="000D3382"/>
    <w:rsid w:val="000D4944"/>
    <w:rsid w:val="000F4683"/>
    <w:rsid w:val="000F7319"/>
    <w:rsid w:val="001013D1"/>
    <w:rsid w:val="001015F8"/>
    <w:rsid w:val="00110A5F"/>
    <w:rsid w:val="0012099F"/>
    <w:rsid w:val="0015190E"/>
    <w:rsid w:val="001916BA"/>
    <w:rsid w:val="0019412E"/>
    <w:rsid w:val="001A35E1"/>
    <w:rsid w:val="001A5E4D"/>
    <w:rsid w:val="001B0F65"/>
    <w:rsid w:val="001D48CE"/>
    <w:rsid w:val="001E4268"/>
    <w:rsid w:val="001E7CDF"/>
    <w:rsid w:val="001F2E2D"/>
    <w:rsid w:val="002062BE"/>
    <w:rsid w:val="002238F6"/>
    <w:rsid w:val="00236713"/>
    <w:rsid w:val="00260AF0"/>
    <w:rsid w:val="0027022B"/>
    <w:rsid w:val="002A7507"/>
    <w:rsid w:val="002C79CD"/>
    <w:rsid w:val="002F57DA"/>
    <w:rsid w:val="002F5A9C"/>
    <w:rsid w:val="00301F49"/>
    <w:rsid w:val="00305CA0"/>
    <w:rsid w:val="0034026E"/>
    <w:rsid w:val="003507C4"/>
    <w:rsid w:val="00351F1F"/>
    <w:rsid w:val="00352997"/>
    <w:rsid w:val="00384D5E"/>
    <w:rsid w:val="003A2EB6"/>
    <w:rsid w:val="003B4D64"/>
    <w:rsid w:val="003C648A"/>
    <w:rsid w:val="003D5EBD"/>
    <w:rsid w:val="003D7091"/>
    <w:rsid w:val="003F7A7C"/>
    <w:rsid w:val="004044A8"/>
    <w:rsid w:val="00412C96"/>
    <w:rsid w:val="004212BB"/>
    <w:rsid w:val="00430601"/>
    <w:rsid w:val="00443AE5"/>
    <w:rsid w:val="004767C4"/>
    <w:rsid w:val="004A68B4"/>
    <w:rsid w:val="004B685D"/>
    <w:rsid w:val="004D251E"/>
    <w:rsid w:val="004D7E62"/>
    <w:rsid w:val="00503CDD"/>
    <w:rsid w:val="00513E1E"/>
    <w:rsid w:val="00526E38"/>
    <w:rsid w:val="00531853"/>
    <w:rsid w:val="0054396F"/>
    <w:rsid w:val="00544AC8"/>
    <w:rsid w:val="005746CF"/>
    <w:rsid w:val="0058353E"/>
    <w:rsid w:val="00595341"/>
    <w:rsid w:val="00657CA9"/>
    <w:rsid w:val="00666ADF"/>
    <w:rsid w:val="0068354A"/>
    <w:rsid w:val="006927BC"/>
    <w:rsid w:val="006C002C"/>
    <w:rsid w:val="006D6FA8"/>
    <w:rsid w:val="006F14C1"/>
    <w:rsid w:val="00713507"/>
    <w:rsid w:val="00737D94"/>
    <w:rsid w:val="007434E7"/>
    <w:rsid w:val="007646FA"/>
    <w:rsid w:val="00775336"/>
    <w:rsid w:val="007961BB"/>
    <w:rsid w:val="007B1E1C"/>
    <w:rsid w:val="0085688F"/>
    <w:rsid w:val="00860275"/>
    <w:rsid w:val="00866073"/>
    <w:rsid w:val="00867DAB"/>
    <w:rsid w:val="0087244B"/>
    <w:rsid w:val="00875746"/>
    <w:rsid w:val="00891B41"/>
    <w:rsid w:val="00892B47"/>
    <w:rsid w:val="008A09BD"/>
    <w:rsid w:val="008B3CB7"/>
    <w:rsid w:val="008F4579"/>
    <w:rsid w:val="00900C96"/>
    <w:rsid w:val="009166C0"/>
    <w:rsid w:val="00920A7F"/>
    <w:rsid w:val="00927AED"/>
    <w:rsid w:val="009428D8"/>
    <w:rsid w:val="00955B67"/>
    <w:rsid w:val="00962DCD"/>
    <w:rsid w:val="0099334B"/>
    <w:rsid w:val="009B6141"/>
    <w:rsid w:val="009C7B82"/>
    <w:rsid w:val="009E0BE7"/>
    <w:rsid w:val="009E6317"/>
    <w:rsid w:val="009F1F6C"/>
    <w:rsid w:val="00A105EB"/>
    <w:rsid w:val="00A51B4F"/>
    <w:rsid w:val="00A6536B"/>
    <w:rsid w:val="00A85CCC"/>
    <w:rsid w:val="00A96ED7"/>
    <w:rsid w:val="00AB7E8A"/>
    <w:rsid w:val="00AC58AE"/>
    <w:rsid w:val="00AC746E"/>
    <w:rsid w:val="00AE0135"/>
    <w:rsid w:val="00AF40D9"/>
    <w:rsid w:val="00B0613D"/>
    <w:rsid w:val="00B27FDD"/>
    <w:rsid w:val="00B42C10"/>
    <w:rsid w:val="00B56A37"/>
    <w:rsid w:val="00BA10D4"/>
    <w:rsid w:val="00BA2634"/>
    <w:rsid w:val="00BD583E"/>
    <w:rsid w:val="00BE7EE3"/>
    <w:rsid w:val="00BF41B5"/>
    <w:rsid w:val="00C042AB"/>
    <w:rsid w:val="00C07BF8"/>
    <w:rsid w:val="00C2662E"/>
    <w:rsid w:val="00C76D4C"/>
    <w:rsid w:val="00C86FD3"/>
    <w:rsid w:val="00C94258"/>
    <w:rsid w:val="00CC461F"/>
    <w:rsid w:val="00CE04FF"/>
    <w:rsid w:val="00D00074"/>
    <w:rsid w:val="00D42025"/>
    <w:rsid w:val="00D52FE3"/>
    <w:rsid w:val="00D65A19"/>
    <w:rsid w:val="00D860A9"/>
    <w:rsid w:val="00DA1DB3"/>
    <w:rsid w:val="00DB0D19"/>
    <w:rsid w:val="00DC2359"/>
    <w:rsid w:val="00DD7A36"/>
    <w:rsid w:val="00DE77D1"/>
    <w:rsid w:val="00DF0B9C"/>
    <w:rsid w:val="00E05C0A"/>
    <w:rsid w:val="00E05FA7"/>
    <w:rsid w:val="00E363F7"/>
    <w:rsid w:val="00E4555C"/>
    <w:rsid w:val="00E672AD"/>
    <w:rsid w:val="00E6737A"/>
    <w:rsid w:val="00E926B5"/>
    <w:rsid w:val="00EA6199"/>
    <w:rsid w:val="00EB4728"/>
    <w:rsid w:val="00EE0C24"/>
    <w:rsid w:val="00F01C98"/>
    <w:rsid w:val="00F21D78"/>
    <w:rsid w:val="00F36EC1"/>
    <w:rsid w:val="00F52777"/>
    <w:rsid w:val="00F7734F"/>
    <w:rsid w:val="00F869FD"/>
    <w:rsid w:val="00F8702A"/>
    <w:rsid w:val="00FC647F"/>
    <w:rsid w:val="00FC74BF"/>
    <w:rsid w:val="00FD1A54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6652"/>
  <w15:chartTrackingRefBased/>
  <w15:docId w15:val="{EF1E6E6E-2E7B-46BC-B2A5-5A248940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503CDD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503CDD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03CDD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503CDD"/>
    <w:rPr>
      <w:b/>
      <w:bCs/>
    </w:rPr>
  </w:style>
  <w:style w:type="character" w:customStyle="1" w:styleId="mm">
    <w:name w:val="mm"/>
    <w:basedOn w:val="Liguvaikefont"/>
    <w:rsid w:val="00503CDD"/>
  </w:style>
  <w:style w:type="character" w:styleId="Hperlink">
    <w:name w:val="Hyperlink"/>
    <w:basedOn w:val="Liguvaikefont"/>
    <w:uiPriority w:val="99"/>
    <w:unhideWhenUsed/>
    <w:rsid w:val="00503CDD"/>
    <w:rPr>
      <w:color w:val="0000FF"/>
      <w:u w:val="single"/>
    </w:rPr>
  </w:style>
  <w:style w:type="character" w:customStyle="1" w:styleId="tyhik">
    <w:name w:val="tyhik"/>
    <w:basedOn w:val="Liguvaikefont"/>
    <w:rsid w:val="00544AC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5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507C4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713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350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350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3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3507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C0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042AB"/>
  </w:style>
  <w:style w:type="paragraph" w:styleId="Jalus">
    <w:name w:val="footer"/>
    <w:basedOn w:val="Normaallaad"/>
    <w:link w:val="JalusMrk"/>
    <w:uiPriority w:val="99"/>
    <w:unhideWhenUsed/>
    <w:rsid w:val="00C04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3BFD-DB81-46F1-9967-B4CF20AB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3065</Words>
  <Characters>17777</Characters>
  <Application>Microsoft Office Word</Application>
  <DocSecurity>0</DocSecurity>
  <Lines>148</Lines>
  <Paragraphs>41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 Iling</dc:creator>
  <cp:keywords/>
  <dc:description/>
  <cp:lastModifiedBy>Olav Harjo</cp:lastModifiedBy>
  <cp:revision>4</cp:revision>
  <cp:lastPrinted>2017-05-11T14:13:00Z</cp:lastPrinted>
  <dcterms:created xsi:type="dcterms:W3CDTF">2017-06-01T09:18:00Z</dcterms:created>
  <dcterms:modified xsi:type="dcterms:W3CDTF">2017-06-13T08:35:00Z</dcterms:modified>
</cp:coreProperties>
</file>