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Sobiv territoriaalne ulatus ja mastaap ruumiplaneerimise ülesannete täitmiseks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Käesolevalt palume hinnata võimalikke territoriaalseid alternatiive ruumiplaneerimislike ülesannete täitmiseks. Lisaks sellele viime eraldiseisvana läbi ka nelja muu olulisema valdkonna (ühistransport, ettevõtluse arendamine, haridus, sotsiaalteenused) ülesannete täitmiseks sobiva territoriaalse ulatuse ja mastaabi hindamise, samuti regionaalse tasandi valitsemise kohta üldiselt.</w:t>
      </w:r>
    </w:p>
    <w:p w:rsidR="00000000" w:rsidDel="00000000" w:rsidP="00000000" w:rsidRDefault="00000000" w:rsidRPr="00000000" w14:paraId="00000006">
      <w:pPr>
        <w:rPr/>
      </w:pPr>
      <w:r w:rsidDel="00000000" w:rsidR="00000000" w:rsidRPr="00000000">
        <w:rPr>
          <w:rtl w:val="0"/>
        </w:rPr>
        <w:t xml:space="preserve">Hindamise objektiks on 4 territoriaalset valikuvõimalust:</w:t>
      </w:r>
    </w:p>
    <w:p w:rsidR="00000000" w:rsidDel="00000000" w:rsidP="00000000" w:rsidRDefault="00000000" w:rsidRPr="00000000" w14:paraId="0000000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Ruumiplaneerimise (ruumiline planeerimine planeerimisseaduse tähenduses) regionaalsete ülesannete täitmine toimub maakondlikes piirides – elanike arv vähemalt 25 tuhat (koos või ilma Hiiumaa erandiga/ta);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Ruumiplaneerimise regionaalsete ülesannete täitmine toimub funktsionaalsetest linnaregioonidest lähtuvates piirkondades, mis moodustuvad regionaalsete keskuste ja tugevamate maakonnalinnade ümber – elanike arv vähemalt 50 tuhat (Lääne-Hiiu ja Saaremaa erandiga);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Ruumiplaneerimise regionaalsete ülesannete täitmine toimub neljas regioonis keskustega Tallinnas, Tartus, Pärnus ja Jõhvis/Narvas – minimaalne elanike arv 150 tuhat;</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Ruumiplaneerimise ülesandeid täidetakse riiklikul ja kohalikul tasandil – riigi ja esmatasandi KOV (st praegused maakondlikust territooriumist väiksemad üksused) vahelisel regionaalsel tasandil ruumiplaneerimise ülesandeid ei täideta.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siis kirjeldage palun alljärgnevalt kõige olulisemat neist lühidalt ning hinnake seda koos teistega kui alternatiivi 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E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Ruumiplaneerimise regionaalsete ülesannete tuumana käsitleme regionaalplaneeringu koostamist ja jõustamist.</w:t>
      </w:r>
    </w:p>
    <w:p w:rsidR="00000000" w:rsidDel="00000000" w:rsidP="00000000" w:rsidRDefault="00000000" w:rsidRPr="00000000" w14:paraId="00000011">
      <w:pPr>
        <w:rPr/>
      </w:pPr>
      <w:bookmarkStart w:colFirst="0" w:colLast="0" w:name="_heading=h.gjdgxs" w:id="0"/>
      <w:bookmarkEnd w:id="0"/>
      <w:r w:rsidDel="00000000" w:rsidR="00000000" w:rsidRPr="00000000">
        <w:rPr>
          <w:rtl w:val="0"/>
        </w:rPr>
        <w:t xml:space="preserve">Juhul kui te soovite regionaalse tasandi ruumiplaneerimise ülesannete tuuma võrreldes ülal kirjeldatuga muuta, kitsendada või laiendada, siis kirjeldage seda alljärgnevalt täpsemalt ning lähtuge hindamisel sellest kirjeldusest.</w:t>
      </w:r>
    </w:p>
    <w:p w:rsidR="00000000" w:rsidDel="00000000" w:rsidP="00000000" w:rsidRDefault="00000000" w:rsidRPr="00000000" w14:paraId="00000012">
      <w:pPr>
        <w:rPr/>
      </w:pPr>
      <w:r w:rsidDel="00000000" w:rsidR="00000000" w:rsidRPr="00000000">
        <w:rPr>
          <w:rtl w:val="0"/>
        </w:rPr>
        <w:t xml:space="preserve">Ruumiplaneerimise regionaalsete ülesannete tuuma täpsustus: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left"/>
        <w:rPr>
          <w:rFonts w:ascii="Calibri" w:cs="Calibri" w:eastAsia="Calibri" w:hAnsi="Calibri"/>
          <w:color w:val="2e75b5"/>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A">
            <w:pPr>
              <w:jc w:val="left"/>
              <w:rPr>
                <w:sz w:val="18"/>
                <w:szCs w:val="18"/>
              </w:rPr>
            </w:pPr>
            <w:r w:rsidDel="00000000" w:rsidR="00000000" w:rsidRPr="00000000">
              <w:rPr>
                <w:rtl w:val="0"/>
              </w:rPr>
            </w:r>
          </w:p>
          <w:p w:rsidR="00000000" w:rsidDel="00000000" w:rsidP="00000000" w:rsidRDefault="00000000" w:rsidRPr="00000000" w14:paraId="0000003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C">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D">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tl w:val="0"/>
              </w:rPr>
            </w:r>
          </w:p>
        </w:tc>
      </w:tr>
      <w:tr>
        <w:tc>
          <w:tcPr/>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tl w:val="0"/>
              </w:rPr>
            </w:r>
          </w:p>
        </w:tc>
      </w:tr>
      <w:tr>
        <w:tc>
          <w:tcPr/>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tl w:val="0"/>
              </w:rPr>
            </w:r>
          </w:p>
        </w:tc>
      </w:tr>
      <w:tr>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3">
            <w:pPr>
              <w:jc w:val="center"/>
              <w:rPr>
                <w:sz w:val="18"/>
                <w:szCs w:val="18"/>
              </w:rPr>
            </w:pPr>
            <w:r w:rsidDel="00000000" w:rsidR="00000000" w:rsidRPr="00000000">
              <w:rPr>
                <w:rtl w:val="0"/>
              </w:rPr>
            </w:r>
          </w:p>
        </w:tc>
      </w:tr>
      <w:tr>
        <w:tc>
          <w:tcPr/>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C">
            <w:pPr>
              <w:jc w:val="left"/>
              <w:rPr>
                <w:sz w:val="18"/>
                <w:szCs w:val="18"/>
              </w:rPr>
            </w:pPr>
            <w:r w:rsidDel="00000000" w:rsidR="00000000" w:rsidRPr="00000000">
              <w:rPr>
                <w:rtl w:val="0"/>
              </w:rPr>
            </w:r>
          </w:p>
          <w:p w:rsidR="00000000" w:rsidDel="00000000" w:rsidP="00000000" w:rsidRDefault="00000000" w:rsidRPr="00000000" w14:paraId="0000005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6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6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tl w:val="0"/>
              </w:rPr>
            </w:r>
          </w:p>
        </w:tc>
      </w:tr>
      <w:tr>
        <w:tc>
          <w:tcPr/>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tl w:val="0"/>
              </w:rPr>
            </w:r>
          </w:p>
        </w:tc>
      </w:tr>
      <w:tr>
        <w:tc>
          <w:tcPr/>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tl w:val="0"/>
              </w:rPr>
            </w:r>
          </w:p>
        </w:tc>
      </w:tr>
      <w:tr>
        <w:tc>
          <w:tcPr/>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tl w:val="0"/>
              </w:rPr>
            </w:r>
          </w:p>
        </w:tc>
      </w:tr>
      <w:tr>
        <w:tc>
          <w:tcPr/>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7E">
            <w:pPr>
              <w:jc w:val="left"/>
              <w:rPr>
                <w:sz w:val="18"/>
                <w:szCs w:val="18"/>
              </w:rPr>
            </w:pPr>
            <w:r w:rsidDel="00000000" w:rsidR="00000000" w:rsidRPr="00000000">
              <w:rPr>
                <w:rtl w:val="0"/>
              </w:rPr>
            </w:r>
          </w:p>
          <w:p w:rsidR="00000000" w:rsidDel="00000000" w:rsidP="00000000" w:rsidRDefault="00000000" w:rsidRPr="00000000" w14:paraId="000000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tl w:val="0"/>
              </w:rPr>
            </w:r>
          </w:p>
        </w:tc>
      </w:tr>
      <w:tr>
        <w:tc>
          <w:tcPr/>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tl w:val="0"/>
              </w:rPr>
            </w:r>
          </w:p>
        </w:tc>
      </w:tr>
      <w:tr>
        <w:tc>
          <w:tcPr/>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tl w:val="0"/>
              </w:rPr>
            </w:r>
          </w:p>
        </w:tc>
      </w:tr>
      <w:tr>
        <w:tc>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tl w:val="0"/>
              </w:rPr>
            </w:r>
          </w:p>
        </w:tc>
      </w:tr>
      <w:tr>
        <w:tc>
          <w:tcPr/>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1">
            <w:pPr>
              <w:jc w:val="left"/>
              <w:rPr>
                <w:sz w:val="18"/>
                <w:szCs w:val="18"/>
              </w:rPr>
            </w:pPr>
            <w:r w:rsidDel="00000000" w:rsidR="00000000" w:rsidRPr="00000000">
              <w:rPr>
                <w:rtl w:val="0"/>
              </w:rPr>
            </w:r>
          </w:p>
          <w:p w:rsidR="00000000" w:rsidDel="00000000" w:rsidP="00000000" w:rsidRDefault="00000000" w:rsidRPr="00000000" w14:paraId="000000A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tl w:val="0"/>
              </w:rPr>
            </w:r>
          </w:p>
        </w:tc>
      </w:tr>
      <w:tr>
        <w:tc>
          <w:tcPr/>
          <w:p w:rsidR="00000000" w:rsidDel="00000000" w:rsidP="00000000" w:rsidRDefault="00000000" w:rsidRPr="00000000" w14:paraId="000000A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tl w:val="0"/>
              </w:rPr>
            </w:r>
          </w:p>
        </w:tc>
      </w:tr>
      <w:tr>
        <w:tc>
          <w:tcPr/>
          <w:p w:rsidR="00000000" w:rsidDel="00000000" w:rsidP="00000000" w:rsidRDefault="00000000" w:rsidRPr="00000000" w14:paraId="000000B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tl w:val="0"/>
              </w:rPr>
            </w:r>
          </w:p>
        </w:tc>
      </w:tr>
      <w:tr>
        <w:tc>
          <w:tcPr/>
          <w:p w:rsidR="00000000" w:rsidDel="00000000" w:rsidP="00000000" w:rsidRDefault="00000000" w:rsidRPr="00000000" w14:paraId="000000B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B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tl w:val="0"/>
              </w:rPr>
            </w:r>
          </w:p>
        </w:tc>
      </w:tr>
      <w:tr>
        <w:tc>
          <w:tcPr/>
          <w:p w:rsidR="00000000" w:rsidDel="00000000" w:rsidP="00000000" w:rsidRDefault="00000000" w:rsidRPr="00000000" w14:paraId="000000B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tl w:val="0"/>
              </w:rPr>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4">
            <w:pPr>
              <w:jc w:val="left"/>
              <w:rPr>
                <w:sz w:val="18"/>
                <w:szCs w:val="18"/>
              </w:rPr>
            </w:pPr>
            <w:r w:rsidDel="00000000" w:rsidR="00000000" w:rsidRPr="00000000">
              <w:rPr>
                <w:rtl w:val="0"/>
              </w:rPr>
            </w:r>
          </w:p>
          <w:p w:rsidR="00000000" w:rsidDel="00000000" w:rsidP="00000000" w:rsidRDefault="00000000" w:rsidRPr="00000000" w14:paraId="000000C5">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A">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tl w:val="0"/>
              </w:rPr>
            </w:r>
          </w:p>
        </w:tc>
      </w:tr>
      <w:tr>
        <w:tc>
          <w:tcPr/>
          <w:p w:rsidR="00000000" w:rsidDel="00000000" w:rsidP="00000000" w:rsidRDefault="00000000" w:rsidRPr="00000000" w14:paraId="000000D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tl w:val="0"/>
              </w:rPr>
            </w:r>
          </w:p>
        </w:tc>
      </w:tr>
      <w:tr>
        <w:tc>
          <w:tcPr/>
          <w:p w:rsidR="00000000" w:rsidDel="00000000" w:rsidP="00000000" w:rsidRDefault="00000000" w:rsidRPr="00000000" w14:paraId="000000D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tl w:val="0"/>
              </w:rPr>
            </w:r>
          </w:p>
        </w:tc>
      </w:tr>
      <w:tr>
        <w:tc>
          <w:tcPr/>
          <w:p w:rsidR="00000000" w:rsidDel="00000000" w:rsidP="00000000" w:rsidRDefault="00000000" w:rsidRPr="00000000" w14:paraId="000000D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tl w:val="0"/>
              </w:rPr>
            </w:r>
          </w:p>
        </w:tc>
      </w:tr>
      <w:tr>
        <w:tc>
          <w:tcPr/>
          <w:p w:rsidR="00000000" w:rsidDel="00000000" w:rsidP="00000000" w:rsidRDefault="00000000" w:rsidRPr="00000000" w14:paraId="000000D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3">
            <w:pPr>
              <w:jc w:val="center"/>
              <w:rPr>
                <w:sz w:val="18"/>
                <w:szCs w:val="18"/>
              </w:rPr>
            </w:pP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7">
            <w:pPr>
              <w:jc w:val="left"/>
              <w:rPr>
                <w:sz w:val="18"/>
                <w:szCs w:val="18"/>
              </w:rPr>
            </w:pPr>
            <w:r w:rsidDel="00000000" w:rsidR="00000000" w:rsidRPr="00000000">
              <w:rPr>
                <w:rtl w:val="0"/>
              </w:rPr>
            </w:r>
          </w:p>
          <w:p w:rsidR="00000000" w:rsidDel="00000000" w:rsidP="00000000" w:rsidRDefault="00000000" w:rsidRPr="00000000" w14:paraId="000000E8">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A">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B">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C">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D">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tl w:val="0"/>
              </w:rPr>
            </w:r>
          </w:p>
        </w:tc>
      </w:tr>
      <w:tr>
        <w:tc>
          <w:tcPr/>
          <w:p w:rsidR="00000000" w:rsidDel="00000000" w:rsidP="00000000" w:rsidRDefault="00000000" w:rsidRPr="00000000" w14:paraId="000000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0F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tl w:val="0"/>
              </w:rPr>
            </w:r>
          </w:p>
        </w:tc>
      </w:tr>
      <w:tr>
        <w:tc>
          <w:tcPr/>
          <w:p w:rsidR="00000000" w:rsidDel="00000000" w:rsidP="00000000" w:rsidRDefault="00000000" w:rsidRPr="00000000" w14:paraId="000000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0F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tl w:val="0"/>
              </w:rPr>
            </w:r>
          </w:p>
        </w:tc>
      </w:tr>
      <w:tr>
        <w:tc>
          <w:tcPr/>
          <w:p w:rsidR="00000000" w:rsidDel="00000000" w:rsidP="00000000" w:rsidRDefault="00000000" w:rsidRPr="00000000" w14:paraId="000000F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0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1">
            <w:pPr>
              <w:jc w:val="center"/>
              <w:rPr>
                <w:sz w:val="18"/>
                <w:szCs w:val="18"/>
              </w:rPr>
            </w:pPr>
            <w:r w:rsidDel="00000000" w:rsidR="00000000" w:rsidRPr="00000000">
              <w:rPr>
                <w:rtl w:val="0"/>
              </w:rPr>
            </w:r>
          </w:p>
        </w:tc>
      </w:tr>
      <w:tr>
        <w:tc>
          <w:tcPr/>
          <w:p w:rsidR="00000000" w:rsidDel="00000000" w:rsidP="00000000" w:rsidRDefault="00000000" w:rsidRPr="00000000" w14:paraId="0000010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6">
            <w:pPr>
              <w:jc w:val="center"/>
              <w:rPr>
                <w:sz w:val="18"/>
                <w:szCs w:val="18"/>
              </w:rPr>
            </w:pPr>
            <w:r w:rsidDel="00000000" w:rsidR="00000000" w:rsidRPr="00000000">
              <w:rPr>
                <w:rtl w:val="0"/>
              </w:rPr>
            </w:r>
          </w:p>
        </w:tc>
      </w:tr>
    </w:tbl>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A">
            <w:pPr>
              <w:jc w:val="left"/>
              <w:rPr>
                <w:sz w:val="18"/>
                <w:szCs w:val="18"/>
              </w:rPr>
            </w:pPr>
            <w:r w:rsidDel="00000000" w:rsidR="00000000" w:rsidRPr="00000000">
              <w:rPr>
                <w:rtl w:val="0"/>
              </w:rPr>
            </w:r>
          </w:p>
          <w:p w:rsidR="00000000" w:rsidDel="00000000" w:rsidP="00000000" w:rsidRDefault="00000000" w:rsidRPr="00000000" w14:paraId="0000010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1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1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tl w:val="0"/>
              </w:rPr>
            </w:r>
          </w:p>
        </w:tc>
      </w:tr>
      <w:tr>
        <w:tc>
          <w:tcPr/>
          <w:p w:rsidR="00000000" w:rsidDel="00000000" w:rsidP="00000000" w:rsidRDefault="00000000" w:rsidRPr="00000000" w14:paraId="000001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1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tl w:val="0"/>
              </w:rPr>
            </w:r>
          </w:p>
        </w:tc>
      </w:tr>
      <w:tr>
        <w:tc>
          <w:tcPr/>
          <w:p w:rsidR="00000000" w:rsidDel="00000000" w:rsidP="00000000" w:rsidRDefault="00000000" w:rsidRPr="00000000" w14:paraId="000001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1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F">
            <w:pPr>
              <w:jc w:val="center"/>
              <w:rPr>
                <w:sz w:val="18"/>
                <w:szCs w:val="18"/>
              </w:rPr>
            </w:pPr>
            <w:r w:rsidDel="00000000" w:rsidR="00000000" w:rsidRPr="00000000">
              <w:rPr>
                <w:rtl w:val="0"/>
              </w:rPr>
            </w:r>
          </w:p>
        </w:tc>
      </w:tr>
      <w:tr>
        <w:tc>
          <w:tcPr/>
          <w:p w:rsidR="00000000" w:rsidDel="00000000" w:rsidP="00000000" w:rsidRDefault="00000000" w:rsidRPr="00000000" w14:paraId="0000012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1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4">
            <w:pPr>
              <w:jc w:val="center"/>
              <w:rPr>
                <w:sz w:val="18"/>
                <w:szCs w:val="18"/>
              </w:rPr>
            </w:pP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9">
            <w:pPr>
              <w:jc w:val="center"/>
              <w:rPr>
                <w:sz w:val="18"/>
                <w:szCs w:val="18"/>
              </w:rPr>
            </w:pPr>
            <w:r w:rsidDel="00000000" w:rsidR="00000000" w:rsidRPr="00000000">
              <w:rPr>
                <w:rtl w:val="0"/>
              </w:rPr>
            </w:r>
          </w:p>
        </w:tc>
      </w:tr>
    </w:tbl>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2D">
            <w:pPr>
              <w:jc w:val="left"/>
              <w:rPr>
                <w:sz w:val="18"/>
                <w:szCs w:val="18"/>
              </w:rPr>
            </w:pPr>
            <w:r w:rsidDel="00000000" w:rsidR="00000000" w:rsidRPr="00000000">
              <w:rPr>
                <w:rtl w:val="0"/>
              </w:rPr>
            </w:r>
          </w:p>
          <w:p w:rsidR="00000000" w:rsidDel="00000000" w:rsidP="00000000" w:rsidRDefault="00000000" w:rsidRPr="00000000" w14:paraId="0000012E">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2F">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30">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32">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33">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maakondlikes piirides </w:t>
            </w:r>
          </w:p>
        </w:tc>
        <w:tc>
          <w:tcPr/>
          <w:p w:rsidR="00000000" w:rsidDel="00000000" w:rsidP="00000000" w:rsidRDefault="00000000" w:rsidRPr="00000000" w14:paraId="000001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8">
            <w:pPr>
              <w:jc w:val="center"/>
              <w:rPr>
                <w:sz w:val="18"/>
                <w:szCs w:val="18"/>
              </w:rPr>
            </w:pPr>
            <w:r w:rsidDel="00000000" w:rsidR="00000000" w:rsidRPr="00000000">
              <w:rPr>
                <w:rtl w:val="0"/>
              </w:rPr>
            </w:r>
          </w:p>
        </w:tc>
      </w:tr>
      <w:tr>
        <w:tc>
          <w:tcPr/>
          <w:p w:rsidR="00000000" w:rsidDel="00000000" w:rsidP="00000000" w:rsidRDefault="00000000" w:rsidRPr="00000000" w14:paraId="0000013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funktsionaalsetes linnaregioonides regionaalsete keskuste ja tugevamate maakonnalinnade ümber</w:t>
            </w:r>
          </w:p>
        </w:tc>
        <w:tc>
          <w:tcPr/>
          <w:p w:rsidR="00000000" w:rsidDel="00000000" w:rsidP="00000000" w:rsidRDefault="00000000" w:rsidRPr="00000000" w14:paraId="000001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D">
            <w:pPr>
              <w:jc w:val="center"/>
              <w:rPr>
                <w:sz w:val="18"/>
                <w:szCs w:val="18"/>
              </w:rPr>
            </w:pPr>
            <w:r w:rsidDel="00000000" w:rsidR="00000000" w:rsidRPr="00000000">
              <w:rPr>
                <w:rtl w:val="0"/>
              </w:rPr>
            </w:r>
          </w:p>
        </w:tc>
      </w:tr>
      <w:tr>
        <w:tc>
          <w:tcPr/>
          <w:p w:rsidR="00000000" w:rsidDel="00000000" w:rsidP="00000000" w:rsidRDefault="00000000" w:rsidRPr="00000000" w14:paraId="000001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regionaalsete ülesannete täitmine toimub neljas regioonis keskustega Tallinnas, Tartus, Pärnus ja Jõhvis/Narvas </w:t>
            </w:r>
          </w:p>
        </w:tc>
        <w:tc>
          <w:tcPr/>
          <w:p w:rsidR="00000000" w:rsidDel="00000000" w:rsidP="00000000" w:rsidRDefault="00000000" w:rsidRPr="00000000" w14:paraId="000001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2">
            <w:pPr>
              <w:jc w:val="center"/>
              <w:rPr>
                <w:sz w:val="18"/>
                <w:szCs w:val="18"/>
              </w:rPr>
            </w:pPr>
            <w:r w:rsidDel="00000000" w:rsidR="00000000" w:rsidRPr="00000000">
              <w:rPr>
                <w:rtl w:val="0"/>
              </w:rPr>
            </w:r>
          </w:p>
        </w:tc>
      </w:tr>
      <w:tr>
        <w:tc>
          <w:tcPr/>
          <w:p w:rsidR="00000000" w:rsidDel="00000000" w:rsidP="00000000" w:rsidRDefault="00000000" w:rsidRPr="00000000" w14:paraId="0000014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Ruumiplaneerimise ülesandeid täidetakse riiklikul ja kohalikul tasandil –regionaalsel tasandil ruumiplaneerimise ülesandeid ei täideta</w:t>
            </w:r>
          </w:p>
        </w:tc>
        <w:tc>
          <w:tcPr/>
          <w:p w:rsidR="00000000" w:rsidDel="00000000" w:rsidP="00000000" w:rsidRDefault="00000000" w:rsidRPr="00000000" w14:paraId="000001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7">
            <w:pPr>
              <w:jc w:val="center"/>
              <w:rPr>
                <w:sz w:val="18"/>
                <w:szCs w:val="18"/>
              </w:rPr>
            </w:pPr>
            <w:r w:rsidDel="00000000" w:rsidR="00000000" w:rsidRPr="00000000">
              <w:rPr>
                <w:rtl w:val="0"/>
              </w:rPr>
            </w:r>
          </w:p>
        </w:tc>
      </w:tr>
      <w:tr>
        <w:tc>
          <w:tcPr/>
          <w:p w:rsidR="00000000" w:rsidDel="00000000" w:rsidP="00000000" w:rsidRDefault="00000000" w:rsidRPr="00000000" w14:paraId="000001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C">
            <w:pPr>
              <w:jc w:val="center"/>
              <w:rPr>
                <w:sz w:val="18"/>
                <w:szCs w:val="18"/>
              </w:rPr>
            </w:pPr>
            <w:r w:rsidDel="00000000" w:rsidR="00000000" w:rsidRPr="00000000">
              <w:rPr>
                <w:rtl w:val="0"/>
              </w:rPr>
            </w:r>
          </w:p>
        </w:tc>
      </w:tr>
    </w:tbl>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C40A4C"/>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C40A4C"/>
    <w:rPr>
      <w:i w:val="1"/>
      <w:iCs w:val="1"/>
      <w:color w:val="404040" w:themeColor="text1" w:themeTint="0000BF"/>
      <w:sz w:val="20"/>
      <w:szCs w:val="20"/>
    </w:rPr>
  </w:style>
  <w:style w:type="paragraph" w:styleId="Header">
    <w:name w:val="header"/>
    <w:basedOn w:val="Normal"/>
    <w:link w:val="HeaderChar"/>
    <w:uiPriority w:val="99"/>
    <w:unhideWhenUsed w:val="1"/>
    <w:rsid w:val="00C40A4C"/>
    <w:pPr>
      <w:tabs>
        <w:tab w:val="center" w:pos="4513"/>
        <w:tab w:val="right" w:pos="9026"/>
      </w:tabs>
      <w:spacing w:after="0" w:line="240" w:lineRule="auto"/>
    </w:pPr>
  </w:style>
  <w:style w:type="character" w:styleId="HeaderChar" w:customStyle="1">
    <w:name w:val="Header Char"/>
    <w:basedOn w:val="DefaultParagraphFont"/>
    <w:link w:val="Header"/>
    <w:uiPriority w:val="99"/>
    <w:rsid w:val="00C40A4C"/>
  </w:style>
  <w:style w:type="paragraph" w:styleId="Footer">
    <w:name w:val="footer"/>
    <w:basedOn w:val="Normal"/>
    <w:link w:val="FooterChar"/>
    <w:uiPriority w:val="99"/>
    <w:unhideWhenUsed w:val="1"/>
    <w:rsid w:val="00C40A4C"/>
    <w:pPr>
      <w:tabs>
        <w:tab w:val="center" w:pos="4513"/>
        <w:tab w:val="right" w:pos="9026"/>
      </w:tabs>
      <w:spacing w:after="0" w:line="240" w:lineRule="auto"/>
    </w:pPr>
  </w:style>
  <w:style w:type="character" w:styleId="FooterChar" w:customStyle="1">
    <w:name w:val="Footer Char"/>
    <w:basedOn w:val="DefaultParagraphFont"/>
    <w:link w:val="Footer"/>
    <w:uiPriority w:val="99"/>
    <w:rsid w:val="00C40A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pF89zM/veZWKHIF4QPxaYVwQ==">AMUW2mVDYaYwoLmsUgWJM2R4TyH992WeVpQHGXF3NicBKqnb3fVybr4bT5yb0/i1kodbg5jc7kqsBGQykowL6Bf9UZnrp7k5qRyy2QZXmqbM4wph6BuRmYNKWWW847hEkrt4IDNy9QtL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2020-01-06T03:51:00Z</dcterms:created>
  <dc:creator>Veiko Sepp</dc:creator>
</cp:coreProperties>
</file>