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Sobiv territoriaalne ulatus ja mastaap sotsiaalhoolekande ülesannete täitmiseks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Hindamise objektid</w:t>
      </w:r>
    </w:p>
    <w:p w:rsidR="00000000" w:rsidDel="00000000" w:rsidP="00000000" w:rsidRDefault="00000000" w:rsidRPr="00000000" w14:paraId="00000005">
      <w:pPr>
        <w:rPr/>
      </w:pPr>
      <w:r w:rsidDel="00000000" w:rsidR="00000000" w:rsidRPr="00000000">
        <w:rPr>
          <w:rtl w:val="0"/>
        </w:rPr>
        <w:t xml:space="preserve">Käesolevalt palume hinnata võimalikke territoriaalseid alternatiive sotsiaalhoolekande korralduslike ülesannete täitmiseks. Lisaks sellele viime eraldiseisvana läbi ka nelja muu olulisema valdkonna (ühistransport, ettevõtluse arendamine, ruumiplaneerimine, haridus) ülesannete täitmiseks sobiva territoriaalse ulatuse ja mastaabi hindamise, samuti regionaalse tasandi valitsemise kohta üldiselt.</w:t>
      </w:r>
    </w:p>
    <w:p w:rsidR="00000000" w:rsidDel="00000000" w:rsidP="00000000" w:rsidRDefault="00000000" w:rsidRPr="00000000" w14:paraId="00000006">
      <w:pPr>
        <w:rPr/>
      </w:pPr>
      <w:r w:rsidDel="00000000" w:rsidR="00000000" w:rsidRPr="00000000">
        <w:rPr>
          <w:rtl w:val="0"/>
        </w:rPr>
        <w:t xml:space="preserve">Hindamise objektiks on 4 territoriaalset valikuvõimalust:</w:t>
      </w:r>
    </w:p>
    <w:p w:rsidR="00000000" w:rsidDel="00000000" w:rsidP="00000000" w:rsidRDefault="00000000" w:rsidRPr="00000000" w14:paraId="0000000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Sotsiaalhoolekande valdkonna regionaalsete ülesannete täitmine toimub maakondlikes piirides – elanike arv vähemalt 25 tuhat (koos või ilma Hiiumaa erandiga/ta);</w:t>
      </w:r>
    </w:p>
    <w:p w:rsidR="00000000" w:rsidDel="00000000" w:rsidP="00000000" w:rsidRDefault="00000000" w:rsidRPr="00000000" w14:paraId="0000000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Sotsiaalhoolekande valdkonna regionaalsete ülesannete täitmine toimub funktsionaalsetest linnaregioonidest lähtuvates piirkondades, mis moodustuvad regionaalsete keskuste ja tugevamate maakonnalinnade ümber – elanike arv vähemalt 50 tuhat (Lääne-Hiiu ja Saaremaa erandiga);</w:t>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Sotsiaalhoolekande valdkonna regionaalsete ülesannete täitmine toimub neljas regioonis keskustega Tallinnas, Tartus, Pärnus ja Jõhvis/Narvas – minimaalne elanike arv 150 tuhat;</w:t>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Sotsiaalhoolekande valdkonna ülesandeid täidetakse riiklikul ja kohalikul tasandil – riigi ja esmatasandi KOV (st praegused maakondlikust territooriumist väiksemad üksused) vahelisel regionaalsel tasandil sotsiaalhoolekande ülesandeid ei täideta.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Juhul kui Teie hinnangul on veel täiendavaid valikuvõimalusi, siis kirjeldage palun alljärgnevalt kõige olulisemat neist lühidalt ning hinnake seda koos teistega kui alternatiivi 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Alternatiiv E lühikirjeldus: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Sotsiaalhoolekande regionaalsete ülesannete tuumana käsitleme põhivastutust erihoolekande, sotsiaal- ja terviseteenuste integreerimise (koordinatsioon), lastekaitse keerumate juhtumite, asendus- ja järelhoolduse ning turvakoduteenuse teenuste korraldamisel, teenuse kvaliteedi ja kättesaadavuse tagamisel.</w:t>
      </w:r>
    </w:p>
    <w:p w:rsidR="00000000" w:rsidDel="00000000" w:rsidP="00000000" w:rsidRDefault="00000000" w:rsidRPr="00000000" w14:paraId="00000011">
      <w:pPr>
        <w:rPr/>
      </w:pPr>
      <w:r w:rsidDel="00000000" w:rsidR="00000000" w:rsidRPr="00000000">
        <w:rPr>
          <w:rtl w:val="0"/>
        </w:rPr>
        <w:t xml:space="preserve">Juhul kui te soovite regionaalse tasandi sotsiaalhoolekande ülesannete tuuma võrreldes ülal kirjeldatuga muuta, kitsendada või laiendada, siis kirjeldage seda alljärgnevalt täpsemalt ning lähtuge hindamisel sellest kirjeldusest.</w:t>
      </w:r>
    </w:p>
    <w:p w:rsidR="00000000" w:rsidDel="00000000" w:rsidP="00000000" w:rsidRDefault="00000000" w:rsidRPr="00000000" w14:paraId="00000012">
      <w:pPr>
        <w:rPr/>
      </w:pPr>
      <w:r w:rsidDel="00000000" w:rsidR="00000000" w:rsidRPr="00000000">
        <w:rPr>
          <w:rtl w:val="0"/>
        </w:rPr>
        <w:t xml:space="preserve">Sotsiaalhoolekande regionaalsete ülesannete tuuma täpsustus: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6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jc w:val="left"/>
        <w:rPr>
          <w:rFonts w:ascii="Calibri" w:cs="Calibri" w:eastAsia="Calibri" w:hAnsi="Calibri"/>
          <w:color w:val="2e75b5"/>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Hindamisküsimused</w:t>
      </w:r>
    </w:p>
    <w:p w:rsidR="00000000" w:rsidDel="00000000" w:rsidP="00000000" w:rsidRDefault="00000000" w:rsidRPr="00000000" w14:paraId="00000016">
      <w:pPr>
        <w:rPr/>
      </w:pPr>
      <w:bookmarkStart w:colFirst="0" w:colLast="0" w:name="_heading=h.gjdgxs" w:id="0"/>
      <w:bookmarkEnd w:id="0"/>
      <w:r w:rsidDel="00000000" w:rsidR="00000000" w:rsidRPr="00000000">
        <w:rPr>
          <w:rtl w:val="0"/>
        </w:rPr>
      </w:r>
    </w:p>
    <w:p w:rsidR="00000000" w:rsidDel="00000000" w:rsidP="00000000" w:rsidRDefault="00000000" w:rsidRPr="00000000" w14:paraId="0000001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Eesti õigusruumi raamistikku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(põhiseadus, KOKS, KOLS, jt. asjakohased seadused)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selle realistlikke muutmisvõimalusi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võttes seejuures arvesse oluliste poliitiliste erakondade seisukohti?</w:t>
      </w:r>
    </w:p>
    <w:tbl>
      <w:tblPr>
        <w:tblStyle w:val="Table1"/>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18">
            <w:pPr>
              <w:jc w:val="left"/>
              <w:rPr>
                <w:sz w:val="18"/>
                <w:szCs w:val="18"/>
              </w:rPr>
            </w:pPr>
            <w:r w:rsidDel="00000000" w:rsidR="00000000" w:rsidRPr="00000000">
              <w:rPr>
                <w:rtl w:val="0"/>
              </w:rPr>
            </w:r>
          </w:p>
          <w:p w:rsidR="00000000" w:rsidDel="00000000" w:rsidP="00000000" w:rsidRDefault="00000000" w:rsidRPr="00000000" w14:paraId="00000019">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1C">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1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2">
            <w:pPr>
              <w:jc w:val="center"/>
              <w:rPr>
                <w:sz w:val="18"/>
                <w:szCs w:val="18"/>
              </w:rPr>
            </w:pPr>
            <w:r w:rsidDel="00000000" w:rsidR="00000000" w:rsidRPr="00000000">
              <w:rPr>
                <w:rtl w:val="0"/>
              </w:rPr>
            </w:r>
          </w:p>
        </w:tc>
      </w:tr>
      <w:tr>
        <w:tc>
          <w:tcPr/>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2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7">
            <w:pPr>
              <w:jc w:val="center"/>
              <w:rPr>
                <w:sz w:val="18"/>
                <w:szCs w:val="18"/>
              </w:rPr>
            </w:pPr>
            <w:r w:rsidDel="00000000" w:rsidR="00000000" w:rsidRPr="00000000">
              <w:rPr>
                <w:rtl w:val="0"/>
              </w:rPr>
            </w:r>
          </w:p>
        </w:tc>
      </w:tr>
      <w:tr>
        <w:tc>
          <w:tcPr/>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2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C">
            <w:pPr>
              <w:jc w:val="center"/>
              <w:rPr>
                <w:sz w:val="18"/>
                <w:szCs w:val="18"/>
              </w:rPr>
            </w:pPr>
            <w:r w:rsidDel="00000000" w:rsidR="00000000" w:rsidRPr="00000000">
              <w:rPr>
                <w:rtl w:val="0"/>
              </w:rPr>
            </w:r>
          </w:p>
        </w:tc>
      </w:tr>
      <w:tr>
        <w:tc>
          <w:tcPr/>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–regionaalsel tasandil sotsiaalhoolekande ülesandeid ei täideta</w:t>
            </w:r>
          </w:p>
        </w:tc>
        <w:tc>
          <w:tcPr/>
          <w:p w:rsidR="00000000" w:rsidDel="00000000" w:rsidP="00000000" w:rsidRDefault="00000000" w:rsidRPr="00000000" w14:paraId="0000002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2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1">
            <w:pPr>
              <w:jc w:val="center"/>
              <w:rPr>
                <w:sz w:val="18"/>
                <w:szCs w:val="18"/>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36">
            <w:pPr>
              <w:jc w:val="center"/>
              <w:rPr>
                <w:sz w:val="18"/>
                <w:szCs w:val="18"/>
              </w:rPr>
            </w:pP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riigi keskvõimu valitsemispraktikat ja –kultuuri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 rahulolu ametiasutuste regionaalsete üksuste toimimisega -täidetavad ülesanded, otsustuspädevus, territoriaalne tegevuspiirkond)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ja valmisolekut muutusteks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lähtudes ministeeriumite arusaamadest ja seisukohtadest haldusala heast regionaalsest ja kohalikust valitsemisest?</w:t>
      </w:r>
    </w:p>
    <w:tbl>
      <w:tblPr>
        <w:tblStyle w:val="Table2"/>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3A">
            <w:pPr>
              <w:jc w:val="left"/>
              <w:rPr>
                <w:sz w:val="18"/>
                <w:szCs w:val="18"/>
              </w:rPr>
            </w:pPr>
            <w:r w:rsidDel="00000000" w:rsidR="00000000" w:rsidRPr="00000000">
              <w:rPr>
                <w:rtl w:val="0"/>
              </w:rPr>
            </w:r>
          </w:p>
          <w:p w:rsidR="00000000" w:rsidDel="00000000" w:rsidP="00000000" w:rsidRDefault="00000000" w:rsidRPr="00000000" w14:paraId="0000003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3C">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3D">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3E">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3F">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4">
            <w:pPr>
              <w:jc w:val="center"/>
              <w:rPr>
                <w:sz w:val="18"/>
                <w:szCs w:val="18"/>
              </w:rPr>
            </w:pPr>
            <w:r w:rsidDel="00000000" w:rsidR="00000000" w:rsidRPr="00000000">
              <w:rPr>
                <w:rtl w:val="0"/>
              </w:rPr>
            </w:r>
          </w:p>
        </w:tc>
      </w:tr>
      <w:tr>
        <w:tc>
          <w:tcPr/>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9">
            <w:pPr>
              <w:jc w:val="center"/>
              <w:rPr>
                <w:sz w:val="18"/>
                <w:szCs w:val="18"/>
              </w:rPr>
            </w:pPr>
            <w:r w:rsidDel="00000000" w:rsidR="00000000" w:rsidRPr="00000000">
              <w:rPr>
                <w:rtl w:val="0"/>
              </w:rPr>
            </w:r>
          </w:p>
        </w:tc>
      </w:tr>
      <w:tr>
        <w:tc>
          <w:tcPr/>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4E">
            <w:pPr>
              <w:jc w:val="center"/>
              <w:rPr>
                <w:sz w:val="18"/>
                <w:szCs w:val="18"/>
              </w:rPr>
            </w:pPr>
            <w:r w:rsidDel="00000000" w:rsidR="00000000" w:rsidRPr="00000000">
              <w:rPr>
                <w:rtl w:val="0"/>
              </w:rPr>
            </w:r>
          </w:p>
        </w:tc>
      </w:tr>
      <w:tr>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–regionaalsel tasandil sotsiaalhoolekande ülesandeid ei täideta</w:t>
            </w:r>
          </w:p>
        </w:tc>
        <w:tc>
          <w:tcPr/>
          <w:p w:rsidR="00000000" w:rsidDel="00000000" w:rsidP="00000000" w:rsidRDefault="00000000" w:rsidRPr="00000000" w14:paraId="0000005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3">
            <w:pPr>
              <w:jc w:val="center"/>
              <w:rPr>
                <w:sz w:val="18"/>
                <w:szCs w:val="18"/>
              </w:rPr>
            </w:pPr>
            <w:r w:rsidDel="00000000" w:rsidR="00000000" w:rsidRPr="00000000">
              <w:rPr>
                <w:rtl w:val="0"/>
              </w:rPr>
            </w:r>
          </w:p>
        </w:tc>
      </w:tr>
      <w:tr>
        <w:tc>
          <w:tcPr/>
          <w:p w:rsidR="00000000" w:rsidDel="00000000" w:rsidP="00000000" w:rsidRDefault="00000000" w:rsidRPr="00000000" w14:paraId="000000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58">
            <w:pPr>
              <w:jc w:val="center"/>
              <w:rPr>
                <w:sz w:val="18"/>
                <w:szCs w:val="18"/>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ja kuivõrd on alternatiivsed valikud teostatavad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arvestades kohalike ja regionaalsete huvirühmade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regionaalne avalik sektor, kogukonnaliidrid ja kodanikuühendused, ettevõtjad)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huve, soove ja valmisolekut muutusteks?</w:t>
      </w:r>
      <w:r w:rsidDel="00000000" w:rsidR="00000000" w:rsidRPr="00000000">
        <w:rPr>
          <w:rtl w:val="0"/>
        </w:rPr>
      </w:r>
    </w:p>
    <w:tbl>
      <w:tblPr>
        <w:tblStyle w:val="Table3"/>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134"/>
        <w:gridCol w:w="992"/>
        <w:gridCol w:w="3118"/>
        <w:tblGridChange w:id="0">
          <w:tblGrid>
            <w:gridCol w:w="2830"/>
            <w:gridCol w:w="993"/>
            <w:gridCol w:w="1134"/>
            <w:gridCol w:w="992"/>
            <w:gridCol w:w="3118"/>
          </w:tblGrid>
        </w:tblGridChange>
      </w:tblGrid>
      <w:tr>
        <w:tc>
          <w:tcPr>
            <w:vAlign w:val="bottom"/>
          </w:tcPr>
          <w:p w:rsidR="00000000" w:rsidDel="00000000" w:rsidP="00000000" w:rsidRDefault="00000000" w:rsidRPr="00000000" w14:paraId="0000005C">
            <w:pPr>
              <w:jc w:val="left"/>
              <w:rPr>
                <w:sz w:val="18"/>
                <w:szCs w:val="18"/>
              </w:rPr>
            </w:pPr>
            <w:r w:rsidDel="00000000" w:rsidR="00000000" w:rsidRPr="00000000">
              <w:rPr>
                <w:rtl w:val="0"/>
              </w:rPr>
            </w:r>
          </w:p>
          <w:p w:rsidR="00000000" w:rsidDel="00000000" w:rsidP="00000000" w:rsidRDefault="00000000" w:rsidRPr="00000000" w14:paraId="0000005D">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5E">
            <w:pPr>
              <w:jc w:val="center"/>
              <w:rPr>
                <w:sz w:val="18"/>
                <w:szCs w:val="18"/>
              </w:rPr>
            </w:pPr>
            <w:r w:rsidDel="00000000" w:rsidR="00000000" w:rsidRPr="00000000">
              <w:rPr>
                <w:sz w:val="18"/>
                <w:szCs w:val="18"/>
                <w:rtl w:val="0"/>
              </w:rPr>
              <w:t xml:space="preserve">Kindlasti teostatav </w:t>
            </w:r>
          </w:p>
        </w:tc>
        <w:tc>
          <w:tcPr/>
          <w:p w:rsidR="00000000" w:rsidDel="00000000" w:rsidP="00000000" w:rsidRDefault="00000000" w:rsidRPr="00000000" w14:paraId="0000005F">
            <w:pPr>
              <w:jc w:val="center"/>
              <w:rPr>
                <w:sz w:val="18"/>
                <w:szCs w:val="18"/>
              </w:rPr>
            </w:pPr>
            <w:r w:rsidDel="00000000" w:rsidR="00000000" w:rsidRPr="00000000">
              <w:rPr>
                <w:sz w:val="18"/>
                <w:szCs w:val="18"/>
                <w:rtl w:val="0"/>
              </w:rPr>
              <w:t xml:space="preserve">Teatud tingimustel teostatav </w:t>
            </w:r>
          </w:p>
        </w:tc>
        <w:tc>
          <w:tcPr/>
          <w:p w:rsidR="00000000" w:rsidDel="00000000" w:rsidP="00000000" w:rsidRDefault="00000000" w:rsidRPr="00000000" w14:paraId="00000060">
            <w:pPr>
              <w:jc w:val="center"/>
              <w:rPr>
                <w:sz w:val="18"/>
                <w:szCs w:val="18"/>
              </w:rPr>
            </w:pPr>
            <w:r w:rsidDel="00000000" w:rsidR="00000000" w:rsidRPr="00000000">
              <w:rPr>
                <w:sz w:val="18"/>
                <w:szCs w:val="18"/>
                <w:rtl w:val="0"/>
              </w:rPr>
              <w:t xml:space="preserve">Kindlasti mitte teostatav</w:t>
            </w:r>
          </w:p>
        </w:tc>
        <w:tc>
          <w:tcPr/>
          <w:p w:rsidR="00000000" w:rsidDel="00000000" w:rsidP="00000000" w:rsidRDefault="00000000" w:rsidRPr="00000000" w14:paraId="00000061">
            <w:pPr>
              <w:jc w:val="center"/>
              <w:rPr>
                <w:sz w:val="18"/>
                <w:szCs w:val="18"/>
              </w:rPr>
            </w:pPr>
            <w:r w:rsidDel="00000000" w:rsidR="00000000" w:rsidRPr="00000000">
              <w:rPr>
                <w:sz w:val="18"/>
                <w:szCs w:val="18"/>
                <w:rtl w:val="0"/>
              </w:rPr>
              <w:t xml:space="preserve">Põhjendage ja selgitage lühidalt oma hinnangut (sh. täpsustage vajadusel tingimusi)</w:t>
            </w:r>
          </w:p>
        </w:tc>
      </w:tr>
      <w:tr>
        <w:tc>
          <w:tcPr/>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6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6">
            <w:pPr>
              <w:jc w:val="center"/>
              <w:rPr>
                <w:sz w:val="18"/>
                <w:szCs w:val="18"/>
              </w:rPr>
            </w:pPr>
            <w:r w:rsidDel="00000000" w:rsidR="00000000" w:rsidRPr="00000000">
              <w:rPr>
                <w:rtl w:val="0"/>
              </w:rPr>
            </w:r>
          </w:p>
        </w:tc>
      </w:tr>
      <w:tr>
        <w:tc>
          <w:tcPr/>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6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B">
            <w:pPr>
              <w:jc w:val="center"/>
              <w:rPr>
                <w:sz w:val="18"/>
                <w:szCs w:val="18"/>
              </w:rPr>
            </w:pPr>
            <w:r w:rsidDel="00000000" w:rsidR="00000000" w:rsidRPr="00000000">
              <w:rPr>
                <w:rtl w:val="0"/>
              </w:rPr>
            </w:r>
          </w:p>
        </w:tc>
      </w:tr>
      <w:tr>
        <w:tc>
          <w:tcPr/>
          <w:p w:rsidR="00000000" w:rsidDel="00000000" w:rsidP="00000000" w:rsidRDefault="00000000" w:rsidRPr="00000000" w14:paraId="0000006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6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6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0">
            <w:pPr>
              <w:jc w:val="center"/>
              <w:rPr>
                <w:sz w:val="18"/>
                <w:szCs w:val="18"/>
              </w:rPr>
            </w:pPr>
            <w:r w:rsidDel="00000000" w:rsidR="00000000" w:rsidRPr="00000000">
              <w:rPr>
                <w:rtl w:val="0"/>
              </w:rPr>
            </w:r>
          </w:p>
        </w:tc>
      </w:tr>
      <w:tr>
        <w:tc>
          <w:tcPr/>
          <w:p w:rsidR="00000000" w:rsidDel="00000000" w:rsidP="00000000" w:rsidRDefault="00000000" w:rsidRPr="00000000" w14:paraId="0000007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–regionaalsel tasandil sotsiaalhoolekande ülesandeid ei täideta</w:t>
            </w:r>
          </w:p>
        </w:tc>
        <w:tc>
          <w:tcPr/>
          <w:p w:rsidR="00000000" w:rsidDel="00000000" w:rsidP="00000000" w:rsidRDefault="00000000" w:rsidRPr="00000000" w14:paraId="0000007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5">
            <w:pPr>
              <w:jc w:val="center"/>
              <w:rPr>
                <w:sz w:val="18"/>
                <w:szCs w:val="18"/>
              </w:rPr>
            </w:pPr>
            <w:r w:rsidDel="00000000" w:rsidR="00000000" w:rsidRPr="00000000">
              <w:rPr>
                <w:rtl w:val="0"/>
              </w:rPr>
            </w:r>
          </w:p>
        </w:tc>
      </w:tr>
      <w:tr>
        <w:tc>
          <w:tcPr/>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7A">
            <w:pPr>
              <w:jc w:val="center"/>
              <w:rPr>
                <w:sz w:val="18"/>
                <w:szCs w:val="18"/>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valitsemise demokraatlikkusele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(eelkõige esindusdemokraatiale, kuid ka laiemalt elanikkonna kaasatusele valitsemisesse) ja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subsidiaarsusprintsiibi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tähendab, et ülesandeid täidetakse madalaimal võimalikul ja majanduslikult mõistlikul territoriaalsel tasandil)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järgimisele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avalike ülesannete täitmisel?</w:t>
      </w:r>
    </w:p>
    <w:tbl>
      <w:tblPr>
        <w:tblStyle w:val="Table4"/>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7E">
            <w:pPr>
              <w:jc w:val="left"/>
              <w:rPr>
                <w:sz w:val="18"/>
                <w:szCs w:val="18"/>
              </w:rPr>
            </w:pPr>
            <w:r w:rsidDel="00000000" w:rsidR="00000000" w:rsidRPr="00000000">
              <w:rPr>
                <w:rtl w:val="0"/>
              </w:rPr>
            </w:r>
          </w:p>
          <w:p w:rsidR="00000000" w:rsidDel="00000000" w:rsidP="00000000" w:rsidRDefault="00000000" w:rsidRPr="00000000" w14:paraId="0000007F">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80">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81">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82">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83">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84">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8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9">
            <w:pPr>
              <w:jc w:val="center"/>
              <w:rPr>
                <w:sz w:val="18"/>
                <w:szCs w:val="18"/>
              </w:rPr>
            </w:pPr>
            <w:r w:rsidDel="00000000" w:rsidR="00000000" w:rsidRPr="00000000">
              <w:rPr>
                <w:rtl w:val="0"/>
              </w:rPr>
            </w:r>
          </w:p>
        </w:tc>
      </w:tr>
      <w:tr>
        <w:tc>
          <w:tcPr/>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8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8E">
            <w:pPr>
              <w:jc w:val="center"/>
              <w:rPr>
                <w:sz w:val="18"/>
                <w:szCs w:val="18"/>
              </w:rPr>
            </w:pPr>
            <w:r w:rsidDel="00000000" w:rsidR="00000000" w:rsidRPr="00000000">
              <w:rPr>
                <w:rtl w:val="0"/>
              </w:rPr>
            </w:r>
          </w:p>
        </w:tc>
      </w:tr>
      <w:tr>
        <w:tc>
          <w:tcPr/>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9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3">
            <w:pPr>
              <w:jc w:val="center"/>
              <w:rPr>
                <w:sz w:val="18"/>
                <w:szCs w:val="18"/>
              </w:rPr>
            </w:pPr>
            <w:r w:rsidDel="00000000" w:rsidR="00000000" w:rsidRPr="00000000">
              <w:rPr>
                <w:rtl w:val="0"/>
              </w:rPr>
            </w:r>
          </w:p>
        </w:tc>
      </w:tr>
      <w:tr>
        <w:tc>
          <w:tcPr/>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–regionaalsel tasandil sotsiaalhoolekande ülesandeid ei täideta</w:t>
            </w:r>
          </w:p>
        </w:tc>
        <w:tc>
          <w:tcPr/>
          <w:p w:rsidR="00000000" w:rsidDel="00000000" w:rsidP="00000000" w:rsidRDefault="00000000" w:rsidRPr="00000000" w14:paraId="0000009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8">
            <w:pPr>
              <w:jc w:val="center"/>
              <w:rPr>
                <w:sz w:val="18"/>
                <w:szCs w:val="18"/>
              </w:rPr>
            </w:pPr>
            <w:r w:rsidDel="00000000" w:rsidR="00000000" w:rsidRPr="00000000">
              <w:rPr>
                <w:rtl w:val="0"/>
              </w:rPr>
            </w:r>
          </w:p>
        </w:tc>
      </w:tr>
      <w:tr>
        <w:tc>
          <w:tcPr/>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9D">
            <w:pPr>
              <w:jc w:val="center"/>
              <w:rPr>
                <w:sz w:val="18"/>
                <w:szCs w:val="18"/>
              </w:rPr>
            </w:pP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regionaalsete valitsemis- ja/või juhtimisorganite otsustusvõimele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otsustusprotsesside selgusele?</w:t>
      </w:r>
    </w:p>
    <w:tbl>
      <w:tblPr>
        <w:tblStyle w:val="Table5"/>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A1">
            <w:pPr>
              <w:jc w:val="left"/>
              <w:rPr>
                <w:sz w:val="18"/>
                <w:szCs w:val="18"/>
              </w:rPr>
            </w:pPr>
            <w:r w:rsidDel="00000000" w:rsidR="00000000" w:rsidRPr="00000000">
              <w:rPr>
                <w:rtl w:val="0"/>
              </w:rPr>
            </w:r>
          </w:p>
          <w:p w:rsidR="00000000" w:rsidDel="00000000" w:rsidP="00000000" w:rsidRDefault="00000000" w:rsidRPr="00000000" w14:paraId="000000A2">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A3">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A4">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A5">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A6">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A7">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A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A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C">
            <w:pPr>
              <w:jc w:val="center"/>
              <w:rPr>
                <w:sz w:val="18"/>
                <w:szCs w:val="18"/>
              </w:rPr>
            </w:pPr>
            <w:r w:rsidDel="00000000" w:rsidR="00000000" w:rsidRPr="00000000">
              <w:rPr>
                <w:rtl w:val="0"/>
              </w:rPr>
            </w:r>
          </w:p>
        </w:tc>
      </w:tr>
      <w:tr>
        <w:tc>
          <w:tcPr/>
          <w:p w:rsidR="00000000" w:rsidDel="00000000" w:rsidP="00000000" w:rsidRDefault="00000000" w:rsidRPr="00000000" w14:paraId="000000A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A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A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1">
            <w:pPr>
              <w:jc w:val="center"/>
              <w:rPr>
                <w:sz w:val="18"/>
                <w:szCs w:val="18"/>
              </w:rPr>
            </w:pPr>
            <w:r w:rsidDel="00000000" w:rsidR="00000000" w:rsidRPr="00000000">
              <w:rPr>
                <w:rtl w:val="0"/>
              </w:rPr>
            </w:r>
          </w:p>
        </w:tc>
      </w:tr>
      <w:tr>
        <w:tc>
          <w:tcPr/>
          <w:p w:rsidR="00000000" w:rsidDel="00000000" w:rsidP="00000000" w:rsidRDefault="00000000" w:rsidRPr="00000000" w14:paraId="000000B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B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6">
            <w:pPr>
              <w:jc w:val="center"/>
              <w:rPr>
                <w:sz w:val="18"/>
                <w:szCs w:val="18"/>
              </w:rPr>
            </w:pPr>
            <w:r w:rsidDel="00000000" w:rsidR="00000000" w:rsidRPr="00000000">
              <w:rPr>
                <w:rtl w:val="0"/>
              </w:rPr>
            </w:r>
          </w:p>
        </w:tc>
      </w:tr>
      <w:tr>
        <w:tc>
          <w:tcPr/>
          <w:p w:rsidR="00000000" w:rsidDel="00000000" w:rsidP="00000000" w:rsidRDefault="00000000" w:rsidRPr="00000000" w14:paraId="000000B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–regionaalsel tasandil sotsiaalhoolekande ülesandeid ei täideta</w:t>
            </w:r>
          </w:p>
        </w:tc>
        <w:tc>
          <w:tcPr/>
          <w:p w:rsidR="00000000" w:rsidDel="00000000" w:rsidP="00000000" w:rsidRDefault="00000000" w:rsidRPr="00000000" w14:paraId="000000B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B">
            <w:pPr>
              <w:jc w:val="center"/>
              <w:rPr>
                <w:sz w:val="18"/>
                <w:szCs w:val="18"/>
              </w:rPr>
            </w:pPr>
            <w:r w:rsidDel="00000000" w:rsidR="00000000" w:rsidRPr="00000000">
              <w:rPr>
                <w:rtl w:val="0"/>
              </w:rPr>
            </w:r>
          </w:p>
        </w:tc>
      </w:tr>
      <w:tr>
        <w:tc>
          <w:tcPr/>
          <w:p w:rsidR="00000000" w:rsidDel="00000000" w:rsidP="00000000" w:rsidRDefault="00000000" w:rsidRPr="00000000" w14:paraId="000000B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B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0">
            <w:pPr>
              <w:jc w:val="center"/>
              <w:rPr>
                <w:sz w:val="18"/>
                <w:szCs w:val="18"/>
              </w:rPr>
            </w:pPr>
            <w:r w:rsidDel="00000000" w:rsidR="00000000" w:rsidRPr="00000000">
              <w:rPr>
                <w:rtl w:val="0"/>
              </w:rPr>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haldussuutlikkusele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võimele täita avalikke ülesandeid ja seejuures järgida kvaliteedikriteeriume, tagada halduslik professionaalsus ja spetsialiseeritus, meeskonnatöö toimimine?</w:t>
      </w:r>
    </w:p>
    <w:tbl>
      <w:tblPr>
        <w:tblStyle w:val="Table6"/>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C4">
            <w:pPr>
              <w:jc w:val="left"/>
              <w:rPr>
                <w:sz w:val="18"/>
                <w:szCs w:val="18"/>
              </w:rPr>
            </w:pPr>
            <w:r w:rsidDel="00000000" w:rsidR="00000000" w:rsidRPr="00000000">
              <w:rPr>
                <w:rtl w:val="0"/>
              </w:rPr>
            </w:r>
          </w:p>
          <w:p w:rsidR="00000000" w:rsidDel="00000000" w:rsidP="00000000" w:rsidRDefault="00000000" w:rsidRPr="00000000" w14:paraId="000000C5">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C6">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C7">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C8">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C9">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CA">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C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C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CF">
            <w:pPr>
              <w:jc w:val="center"/>
              <w:rPr>
                <w:sz w:val="18"/>
                <w:szCs w:val="18"/>
              </w:rPr>
            </w:pPr>
            <w:r w:rsidDel="00000000" w:rsidR="00000000" w:rsidRPr="00000000">
              <w:rPr>
                <w:rtl w:val="0"/>
              </w:rPr>
            </w:r>
          </w:p>
        </w:tc>
      </w:tr>
      <w:tr>
        <w:tc>
          <w:tcPr/>
          <w:p w:rsidR="00000000" w:rsidDel="00000000" w:rsidP="00000000" w:rsidRDefault="00000000" w:rsidRPr="00000000" w14:paraId="000000D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D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4">
            <w:pPr>
              <w:jc w:val="center"/>
              <w:rPr>
                <w:sz w:val="18"/>
                <w:szCs w:val="18"/>
              </w:rPr>
            </w:pPr>
            <w:r w:rsidDel="00000000" w:rsidR="00000000" w:rsidRPr="00000000">
              <w:rPr>
                <w:rtl w:val="0"/>
              </w:rPr>
            </w:r>
          </w:p>
        </w:tc>
      </w:tr>
      <w:tr>
        <w:tc>
          <w:tcPr/>
          <w:p w:rsidR="00000000" w:rsidDel="00000000" w:rsidP="00000000" w:rsidRDefault="00000000" w:rsidRPr="00000000" w14:paraId="000000D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D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9">
            <w:pPr>
              <w:jc w:val="center"/>
              <w:rPr>
                <w:sz w:val="18"/>
                <w:szCs w:val="18"/>
              </w:rPr>
            </w:pPr>
            <w:r w:rsidDel="00000000" w:rsidR="00000000" w:rsidRPr="00000000">
              <w:rPr>
                <w:rtl w:val="0"/>
              </w:rPr>
            </w:r>
          </w:p>
        </w:tc>
      </w:tr>
      <w:tr>
        <w:tc>
          <w:tcPr/>
          <w:p w:rsidR="00000000" w:rsidDel="00000000" w:rsidP="00000000" w:rsidRDefault="00000000" w:rsidRPr="00000000" w14:paraId="000000D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 regionaalsel tasandil sotsiaalhoolekande ülesandeid ei täideta</w:t>
            </w:r>
          </w:p>
        </w:tc>
        <w:tc>
          <w:tcPr/>
          <w:p w:rsidR="00000000" w:rsidDel="00000000" w:rsidP="00000000" w:rsidRDefault="00000000" w:rsidRPr="00000000" w14:paraId="000000D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DE">
            <w:pPr>
              <w:jc w:val="center"/>
              <w:rPr>
                <w:sz w:val="18"/>
                <w:szCs w:val="18"/>
              </w:rPr>
            </w:pPr>
            <w:r w:rsidDel="00000000" w:rsidR="00000000" w:rsidRPr="00000000">
              <w:rPr>
                <w:rtl w:val="0"/>
              </w:rPr>
            </w:r>
          </w:p>
        </w:tc>
      </w:tr>
      <w:tr>
        <w:tc>
          <w:tcPr/>
          <w:p w:rsidR="00000000" w:rsidDel="00000000" w:rsidP="00000000" w:rsidRDefault="00000000" w:rsidRPr="00000000" w14:paraId="000000D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E3">
            <w:pPr>
              <w:jc w:val="center"/>
              <w:rPr>
                <w:sz w:val="18"/>
                <w:szCs w:val="18"/>
              </w:rPr>
            </w:pPr>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Eesti avaliku sektori toimimise ökonoomsusele ja kuluefektiivsusele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7"/>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0E7">
            <w:pPr>
              <w:jc w:val="left"/>
              <w:rPr>
                <w:sz w:val="18"/>
                <w:szCs w:val="18"/>
              </w:rPr>
            </w:pPr>
            <w:r w:rsidDel="00000000" w:rsidR="00000000" w:rsidRPr="00000000">
              <w:rPr>
                <w:rtl w:val="0"/>
              </w:rPr>
            </w:r>
          </w:p>
          <w:p w:rsidR="00000000" w:rsidDel="00000000" w:rsidP="00000000" w:rsidRDefault="00000000" w:rsidRPr="00000000" w14:paraId="000000E8">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0E9">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0EA">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0EB">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0EC">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0ED">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0E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0E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2">
            <w:pPr>
              <w:jc w:val="center"/>
              <w:rPr>
                <w:sz w:val="18"/>
                <w:szCs w:val="18"/>
              </w:rPr>
            </w:pPr>
            <w:r w:rsidDel="00000000" w:rsidR="00000000" w:rsidRPr="00000000">
              <w:rPr>
                <w:rtl w:val="0"/>
              </w:rPr>
            </w:r>
          </w:p>
        </w:tc>
      </w:tr>
      <w:tr>
        <w:tc>
          <w:tcPr/>
          <w:p w:rsidR="00000000" w:rsidDel="00000000" w:rsidP="00000000" w:rsidRDefault="00000000" w:rsidRPr="00000000" w14:paraId="000000F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0F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7">
            <w:pPr>
              <w:jc w:val="center"/>
              <w:rPr>
                <w:sz w:val="18"/>
                <w:szCs w:val="18"/>
              </w:rPr>
            </w:pPr>
            <w:r w:rsidDel="00000000" w:rsidR="00000000" w:rsidRPr="00000000">
              <w:rPr>
                <w:rtl w:val="0"/>
              </w:rPr>
            </w:r>
          </w:p>
        </w:tc>
      </w:tr>
      <w:tr>
        <w:tc>
          <w:tcPr/>
          <w:p w:rsidR="00000000" w:rsidDel="00000000" w:rsidP="00000000" w:rsidRDefault="00000000" w:rsidRPr="00000000" w14:paraId="000000F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0F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C">
            <w:pPr>
              <w:jc w:val="center"/>
              <w:rPr>
                <w:sz w:val="18"/>
                <w:szCs w:val="18"/>
              </w:rPr>
            </w:pPr>
            <w:r w:rsidDel="00000000" w:rsidR="00000000" w:rsidRPr="00000000">
              <w:rPr>
                <w:rtl w:val="0"/>
              </w:rPr>
            </w:r>
          </w:p>
        </w:tc>
      </w:tr>
      <w:tr>
        <w:tc>
          <w:tcPr/>
          <w:p w:rsidR="00000000" w:rsidDel="00000000" w:rsidP="00000000" w:rsidRDefault="00000000" w:rsidRPr="00000000" w14:paraId="000000F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 regionaalsel tasandil sotsiaalhoolekande ülesandeid ei täideta</w:t>
            </w:r>
          </w:p>
        </w:tc>
        <w:tc>
          <w:tcPr/>
          <w:p w:rsidR="00000000" w:rsidDel="00000000" w:rsidP="00000000" w:rsidRDefault="00000000" w:rsidRPr="00000000" w14:paraId="000000F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1">
            <w:pPr>
              <w:jc w:val="center"/>
              <w:rPr>
                <w:sz w:val="18"/>
                <w:szCs w:val="18"/>
              </w:rPr>
            </w:pPr>
            <w:r w:rsidDel="00000000" w:rsidR="00000000" w:rsidRPr="00000000">
              <w:rPr>
                <w:rtl w:val="0"/>
              </w:rPr>
            </w:r>
          </w:p>
        </w:tc>
      </w:tr>
      <w:tr>
        <w:tc>
          <w:tcPr/>
          <w:p w:rsidR="00000000" w:rsidDel="00000000" w:rsidP="00000000" w:rsidRDefault="00000000" w:rsidRPr="00000000" w14:paraId="0000010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06">
            <w:pPr>
              <w:jc w:val="center"/>
              <w:rPr>
                <w:sz w:val="18"/>
                <w:szCs w:val="18"/>
              </w:rPr>
            </w:pPr>
            <w:r w:rsidDel="00000000" w:rsidR="00000000" w:rsidRPr="00000000">
              <w:rPr>
                <w:rtl w:val="0"/>
              </w:rPr>
            </w:r>
          </w:p>
        </w:tc>
      </w:tr>
    </w:tbl>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Eesti regionaalsele arengule,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regioonide võimele kavandada, rahastada ja ellu viia sotsiaal-majanduslikke arendustegevusi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8"/>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0A">
            <w:pPr>
              <w:jc w:val="left"/>
              <w:rPr>
                <w:sz w:val="18"/>
                <w:szCs w:val="18"/>
              </w:rPr>
            </w:pPr>
            <w:r w:rsidDel="00000000" w:rsidR="00000000" w:rsidRPr="00000000">
              <w:rPr>
                <w:rtl w:val="0"/>
              </w:rPr>
            </w:r>
          </w:p>
          <w:p w:rsidR="00000000" w:rsidDel="00000000" w:rsidP="00000000" w:rsidRDefault="00000000" w:rsidRPr="00000000" w14:paraId="0000010B">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0C">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0D">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0E">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0F">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10">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11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5">
            <w:pPr>
              <w:jc w:val="center"/>
              <w:rPr>
                <w:sz w:val="18"/>
                <w:szCs w:val="18"/>
              </w:rPr>
            </w:pPr>
            <w:r w:rsidDel="00000000" w:rsidR="00000000" w:rsidRPr="00000000">
              <w:rPr>
                <w:rtl w:val="0"/>
              </w:rPr>
            </w:r>
          </w:p>
        </w:tc>
      </w:tr>
      <w:tr>
        <w:tc>
          <w:tcPr/>
          <w:p w:rsidR="00000000" w:rsidDel="00000000" w:rsidP="00000000" w:rsidRDefault="00000000" w:rsidRPr="00000000" w14:paraId="0000011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11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A">
            <w:pPr>
              <w:jc w:val="center"/>
              <w:rPr>
                <w:sz w:val="18"/>
                <w:szCs w:val="18"/>
              </w:rPr>
            </w:pPr>
            <w:r w:rsidDel="00000000" w:rsidR="00000000" w:rsidRPr="00000000">
              <w:rPr>
                <w:rtl w:val="0"/>
              </w:rPr>
            </w:r>
          </w:p>
        </w:tc>
      </w:tr>
      <w:tr>
        <w:tc>
          <w:tcPr/>
          <w:p w:rsidR="00000000" w:rsidDel="00000000" w:rsidP="00000000" w:rsidRDefault="00000000" w:rsidRPr="00000000" w14:paraId="0000011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11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D">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E">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1F">
            <w:pPr>
              <w:jc w:val="center"/>
              <w:rPr>
                <w:sz w:val="18"/>
                <w:szCs w:val="18"/>
              </w:rPr>
            </w:pPr>
            <w:r w:rsidDel="00000000" w:rsidR="00000000" w:rsidRPr="00000000">
              <w:rPr>
                <w:rtl w:val="0"/>
              </w:rPr>
            </w:r>
          </w:p>
        </w:tc>
      </w:tr>
      <w:tr>
        <w:tc>
          <w:tcPr/>
          <w:p w:rsidR="00000000" w:rsidDel="00000000" w:rsidP="00000000" w:rsidRDefault="00000000" w:rsidRPr="00000000" w14:paraId="0000012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 regionaalsel tasandil sotsiaalhoolekande ülesandeid ei täideta</w:t>
            </w:r>
          </w:p>
        </w:tc>
        <w:tc>
          <w:tcPr/>
          <w:p w:rsidR="00000000" w:rsidDel="00000000" w:rsidP="00000000" w:rsidRDefault="00000000" w:rsidRPr="00000000" w14:paraId="0000012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3">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4">
            <w:pPr>
              <w:jc w:val="center"/>
              <w:rPr>
                <w:sz w:val="18"/>
                <w:szCs w:val="18"/>
              </w:rPr>
            </w:pPr>
            <w:r w:rsidDel="00000000" w:rsidR="00000000" w:rsidRPr="00000000">
              <w:rPr>
                <w:rtl w:val="0"/>
              </w:rPr>
            </w:r>
          </w:p>
        </w:tc>
      </w:tr>
      <w:tr>
        <w:tc>
          <w:tcPr/>
          <w:p w:rsidR="00000000" w:rsidDel="00000000" w:rsidP="00000000" w:rsidRDefault="00000000" w:rsidRPr="00000000" w14:paraId="0000012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8">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29">
            <w:pPr>
              <w:jc w:val="center"/>
              <w:rPr>
                <w:sz w:val="18"/>
                <w:szCs w:val="18"/>
              </w:rPr>
            </w:pPr>
            <w:r w:rsidDel="00000000" w:rsidR="00000000" w:rsidRPr="00000000">
              <w:rPr>
                <w:rtl w:val="0"/>
              </w:rPr>
            </w:r>
          </w:p>
        </w:tc>
      </w:tr>
    </w:tbl>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Milline on alternatiivide elluviimise eeldatav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mõju elanikkonna piirkondlikul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(kohalikule ja regionaalsele)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identiteedile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Eesti ühiskonna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territoriaal-kogukondlikule sidususele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0"/>
        <w:gridCol w:w="993"/>
        <w:gridCol w:w="1559"/>
        <w:gridCol w:w="992"/>
        <w:gridCol w:w="2693"/>
        <w:tblGridChange w:id="0">
          <w:tblGrid>
            <w:gridCol w:w="2830"/>
            <w:gridCol w:w="993"/>
            <w:gridCol w:w="1559"/>
            <w:gridCol w:w="992"/>
            <w:gridCol w:w="2693"/>
          </w:tblGrid>
        </w:tblGridChange>
      </w:tblGrid>
      <w:tr>
        <w:tc>
          <w:tcPr>
            <w:vAlign w:val="bottom"/>
          </w:tcPr>
          <w:p w:rsidR="00000000" w:rsidDel="00000000" w:rsidP="00000000" w:rsidRDefault="00000000" w:rsidRPr="00000000" w14:paraId="0000012D">
            <w:pPr>
              <w:jc w:val="left"/>
              <w:rPr>
                <w:sz w:val="18"/>
                <w:szCs w:val="18"/>
              </w:rPr>
            </w:pPr>
            <w:r w:rsidDel="00000000" w:rsidR="00000000" w:rsidRPr="00000000">
              <w:rPr>
                <w:rtl w:val="0"/>
              </w:rPr>
            </w:r>
          </w:p>
          <w:p w:rsidR="00000000" w:rsidDel="00000000" w:rsidP="00000000" w:rsidRDefault="00000000" w:rsidRPr="00000000" w14:paraId="0000012E">
            <w:pPr>
              <w:jc w:val="left"/>
              <w:rPr>
                <w:sz w:val="18"/>
                <w:szCs w:val="18"/>
              </w:rPr>
            </w:pPr>
            <w:r w:rsidDel="00000000" w:rsidR="00000000" w:rsidRPr="00000000">
              <w:rPr>
                <w:sz w:val="18"/>
                <w:szCs w:val="18"/>
                <w:rtl w:val="0"/>
              </w:rPr>
              <w:t xml:space="preserve">Alternatiivid</w:t>
            </w:r>
          </w:p>
        </w:tc>
        <w:tc>
          <w:tcPr/>
          <w:p w:rsidR="00000000" w:rsidDel="00000000" w:rsidP="00000000" w:rsidRDefault="00000000" w:rsidRPr="00000000" w14:paraId="0000012F">
            <w:pPr>
              <w:jc w:val="center"/>
              <w:rPr>
                <w:sz w:val="18"/>
                <w:szCs w:val="18"/>
              </w:rPr>
            </w:pPr>
            <w:r w:rsidDel="00000000" w:rsidR="00000000" w:rsidRPr="00000000">
              <w:rPr>
                <w:sz w:val="18"/>
                <w:szCs w:val="18"/>
                <w:rtl w:val="0"/>
              </w:rPr>
              <w:t xml:space="preserve">Oluline positiivne mõju</w:t>
            </w:r>
          </w:p>
        </w:tc>
        <w:tc>
          <w:tcPr/>
          <w:p w:rsidR="00000000" w:rsidDel="00000000" w:rsidP="00000000" w:rsidRDefault="00000000" w:rsidRPr="00000000" w14:paraId="00000130">
            <w:pPr>
              <w:jc w:val="center"/>
              <w:rPr>
                <w:sz w:val="18"/>
                <w:szCs w:val="18"/>
              </w:rPr>
            </w:pPr>
            <w:r w:rsidDel="00000000" w:rsidR="00000000" w:rsidRPr="00000000">
              <w:rPr>
                <w:sz w:val="18"/>
                <w:szCs w:val="18"/>
                <w:rtl w:val="0"/>
              </w:rPr>
              <w:t xml:space="preserve">Oluline mõju </w:t>
            </w:r>
          </w:p>
          <w:p w:rsidR="00000000" w:rsidDel="00000000" w:rsidP="00000000" w:rsidRDefault="00000000" w:rsidRPr="00000000" w14:paraId="00000131">
            <w:pPr>
              <w:jc w:val="center"/>
              <w:rPr>
                <w:sz w:val="18"/>
                <w:szCs w:val="18"/>
              </w:rPr>
            </w:pPr>
            <w:r w:rsidDel="00000000" w:rsidR="00000000" w:rsidRPr="00000000">
              <w:rPr>
                <w:sz w:val="18"/>
                <w:szCs w:val="18"/>
                <w:rtl w:val="0"/>
              </w:rPr>
              <w:t xml:space="preserve">puudub (võib esineda vähest positiivset või negatiivset mõju)</w:t>
            </w:r>
          </w:p>
        </w:tc>
        <w:tc>
          <w:tcPr/>
          <w:p w:rsidR="00000000" w:rsidDel="00000000" w:rsidP="00000000" w:rsidRDefault="00000000" w:rsidRPr="00000000" w14:paraId="00000132">
            <w:pPr>
              <w:jc w:val="center"/>
              <w:rPr>
                <w:sz w:val="18"/>
                <w:szCs w:val="18"/>
              </w:rPr>
            </w:pPr>
            <w:r w:rsidDel="00000000" w:rsidR="00000000" w:rsidRPr="00000000">
              <w:rPr>
                <w:sz w:val="18"/>
                <w:szCs w:val="18"/>
                <w:rtl w:val="0"/>
              </w:rPr>
              <w:t xml:space="preserve">Oluline negatiivne mõju </w:t>
            </w:r>
          </w:p>
        </w:tc>
        <w:tc>
          <w:tcPr/>
          <w:p w:rsidR="00000000" w:rsidDel="00000000" w:rsidP="00000000" w:rsidRDefault="00000000" w:rsidRPr="00000000" w14:paraId="00000133">
            <w:pPr>
              <w:jc w:val="center"/>
              <w:rPr>
                <w:sz w:val="18"/>
                <w:szCs w:val="18"/>
              </w:rPr>
            </w:pPr>
            <w:r w:rsidDel="00000000" w:rsidR="00000000" w:rsidRPr="00000000">
              <w:rPr>
                <w:sz w:val="18"/>
                <w:szCs w:val="18"/>
                <w:rtl w:val="0"/>
              </w:rPr>
              <w:t xml:space="preserve">Põhjendage ja selgitage lühidalt oma hinnangut (sh. täpsustage vajadusel mõju iseloomu)</w:t>
            </w:r>
          </w:p>
        </w:tc>
      </w:tr>
      <w:tr>
        <w:tc>
          <w:tcPr/>
          <w:p w:rsidR="00000000" w:rsidDel="00000000" w:rsidP="00000000" w:rsidRDefault="00000000" w:rsidRPr="00000000" w14:paraId="0000013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maakondlikes piirides </w:t>
            </w:r>
          </w:p>
        </w:tc>
        <w:tc>
          <w:tcPr/>
          <w:p w:rsidR="00000000" w:rsidDel="00000000" w:rsidP="00000000" w:rsidRDefault="00000000" w:rsidRPr="00000000" w14:paraId="0000013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7">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8">
            <w:pPr>
              <w:jc w:val="center"/>
              <w:rPr>
                <w:sz w:val="18"/>
                <w:szCs w:val="18"/>
              </w:rPr>
            </w:pPr>
            <w:r w:rsidDel="00000000" w:rsidR="00000000" w:rsidRPr="00000000">
              <w:rPr>
                <w:rtl w:val="0"/>
              </w:rPr>
            </w:r>
          </w:p>
        </w:tc>
      </w:tr>
      <w:tr>
        <w:tc>
          <w:tcPr/>
          <w:p w:rsidR="00000000" w:rsidDel="00000000" w:rsidP="00000000" w:rsidRDefault="00000000" w:rsidRPr="00000000" w14:paraId="0000013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funktsionaalsetes linnaregioonides regionaalsete keskuste ja tugevamate maakonnalinnade ümber</w:t>
            </w:r>
          </w:p>
        </w:tc>
        <w:tc>
          <w:tcPr/>
          <w:p w:rsidR="00000000" w:rsidDel="00000000" w:rsidP="00000000" w:rsidRDefault="00000000" w:rsidRPr="00000000" w14:paraId="0000013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C">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3D">
            <w:pPr>
              <w:jc w:val="center"/>
              <w:rPr>
                <w:sz w:val="18"/>
                <w:szCs w:val="18"/>
              </w:rPr>
            </w:pPr>
            <w:r w:rsidDel="00000000" w:rsidR="00000000" w:rsidRPr="00000000">
              <w:rPr>
                <w:rtl w:val="0"/>
              </w:rPr>
            </w:r>
          </w:p>
        </w:tc>
      </w:tr>
      <w:tr>
        <w:tc>
          <w:tcPr/>
          <w:p w:rsidR="00000000" w:rsidDel="00000000" w:rsidP="00000000" w:rsidRDefault="00000000" w:rsidRPr="00000000" w14:paraId="0000013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regionaalsete ülesannete täitmine toimub neljas regioonis keskustega Tallinnas, Tartus, Pärnus ja Jõhvis/Narvas </w:t>
            </w:r>
          </w:p>
        </w:tc>
        <w:tc>
          <w:tcPr/>
          <w:p w:rsidR="00000000" w:rsidDel="00000000" w:rsidP="00000000" w:rsidRDefault="00000000" w:rsidRPr="00000000" w14:paraId="0000013F">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0">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1">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2">
            <w:pPr>
              <w:jc w:val="center"/>
              <w:rPr>
                <w:sz w:val="18"/>
                <w:szCs w:val="18"/>
              </w:rPr>
            </w:pPr>
            <w:r w:rsidDel="00000000" w:rsidR="00000000" w:rsidRPr="00000000">
              <w:rPr>
                <w:rtl w:val="0"/>
              </w:rPr>
            </w:r>
          </w:p>
        </w:tc>
      </w:tr>
      <w:tr>
        <w:tc>
          <w:tcPr/>
          <w:p w:rsidR="00000000" w:rsidDel="00000000" w:rsidP="00000000" w:rsidRDefault="00000000" w:rsidRPr="00000000" w14:paraId="0000014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Sotsiaalhoolekande ülesandeid täidetakse riiklikul ja kohalikul tasandil – regionaalsel tasandil sotsiaalhoolekande ülesandeid ei täideta</w:t>
            </w:r>
          </w:p>
        </w:tc>
        <w:tc>
          <w:tcPr/>
          <w:p w:rsidR="00000000" w:rsidDel="00000000" w:rsidP="00000000" w:rsidRDefault="00000000" w:rsidRPr="00000000" w14:paraId="00000144">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5">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6">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7">
            <w:pPr>
              <w:jc w:val="center"/>
              <w:rPr>
                <w:sz w:val="18"/>
                <w:szCs w:val="18"/>
              </w:rPr>
            </w:pPr>
            <w:r w:rsidDel="00000000" w:rsidR="00000000" w:rsidRPr="00000000">
              <w:rPr>
                <w:rtl w:val="0"/>
              </w:rPr>
            </w:r>
          </w:p>
        </w:tc>
      </w:tr>
      <w:tr>
        <w:tc>
          <w:tcPr/>
          <w:p w:rsidR="00000000" w:rsidDel="00000000" w:rsidP="00000000" w:rsidRDefault="00000000" w:rsidRPr="00000000" w14:paraId="000001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316"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9">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A">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B">
            <w:pPr>
              <w:jc w:val="center"/>
              <w:rPr>
                <w:sz w:val="18"/>
                <w:szCs w:val="18"/>
              </w:rPr>
            </w:pPr>
            <w:r w:rsidDel="00000000" w:rsidR="00000000" w:rsidRPr="00000000">
              <w:rPr>
                <w:rFonts w:ascii="MS Gothic" w:cs="MS Gothic" w:eastAsia="MS Gothic" w:hAnsi="MS Gothic"/>
                <w:sz w:val="18"/>
                <w:szCs w:val="18"/>
                <w:rtl w:val="0"/>
              </w:rPr>
              <w:t xml:space="preserve">☐</w:t>
            </w:r>
            <w:r w:rsidDel="00000000" w:rsidR="00000000" w:rsidRPr="00000000">
              <w:rPr>
                <w:rtl w:val="0"/>
              </w:rPr>
            </w:r>
          </w:p>
        </w:tc>
        <w:tc>
          <w:tcPr/>
          <w:p w:rsidR="00000000" w:rsidDel="00000000" w:rsidP="00000000" w:rsidRDefault="00000000" w:rsidRPr="00000000" w14:paraId="0000014C">
            <w:pPr>
              <w:jc w:val="center"/>
              <w:rPr>
                <w:sz w:val="18"/>
                <w:szCs w:val="18"/>
              </w:rPr>
            </w:pPr>
            <w:r w:rsidDel="00000000" w:rsidR="00000000" w:rsidRPr="00000000">
              <w:rPr>
                <w:rtl w:val="0"/>
              </w:rPr>
            </w:r>
          </w:p>
        </w:tc>
      </w:tr>
    </w:tbl>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sectPr>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432" w:hanging="432"/>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864" w:hanging="864"/>
    </w:pPr>
    <w:rPr>
      <w:rFonts w:ascii="Calibri" w:cs="Calibri" w:eastAsia="Calibri" w:hAnsi="Calibri"/>
      <w:i w:val="1"/>
      <w:color w:val="2e75b5"/>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34E54"/>
    <w:pPr>
      <w:jc w:val="both"/>
    </w:pPr>
  </w:style>
  <w:style w:type="paragraph" w:styleId="Heading1">
    <w:name w:val="heading 1"/>
    <w:basedOn w:val="Normal"/>
    <w:next w:val="Normal"/>
    <w:link w:val="Heading1Char"/>
    <w:uiPriority w:val="9"/>
    <w:qFormat w:val="1"/>
    <w:rsid w:val="00B4262F"/>
    <w:pPr>
      <w:keepNext w:val="1"/>
      <w:keepLines w:val="1"/>
      <w:spacing w:after="0" w:before="240"/>
      <w:ind w:left="432" w:hanging="432"/>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82625"/>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8358D"/>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CC3406"/>
    <w:pPr>
      <w:keepNext w:val="1"/>
      <w:keepLines w:val="1"/>
      <w:numPr>
        <w:ilvl w:val="3"/>
        <w:numId w:val="1"/>
      </w:numPr>
      <w:spacing w:after="0" w:before="40"/>
      <w:outlineLvl w:val="3"/>
    </w:pPr>
    <w:rPr>
      <w:rFonts w:asciiTheme="majorHAnsi" w:cstheme="majorBidi" w:eastAsiaTheme="majorEastAsia" w:hAnsiTheme="majorHAnsi"/>
      <w:i w:val="1"/>
      <w:iCs w:val="1"/>
      <w:color w:val="2e74b5" w:themeColor="accent1" w:themeShade="0000BF"/>
      <w:sz w:val="24"/>
    </w:rPr>
  </w:style>
  <w:style w:type="paragraph" w:styleId="Heading5">
    <w:name w:val="heading 5"/>
    <w:basedOn w:val="Normal"/>
    <w:next w:val="Normal"/>
    <w:link w:val="Heading5Char"/>
    <w:uiPriority w:val="9"/>
    <w:semiHidden w:val="1"/>
    <w:unhideWhenUsed w:val="1"/>
    <w:qFormat w:val="1"/>
    <w:rsid w:val="00E1549A"/>
    <w:pPr>
      <w:keepNext w:val="1"/>
      <w:keepLines w:val="1"/>
      <w:spacing w:after="0" w:before="40"/>
      <w:outlineLvl w:val="4"/>
    </w:pPr>
    <w:rPr>
      <w:rFonts w:asciiTheme="majorHAnsi" w:cstheme="majorBidi" w:eastAsiaTheme="majorEastAsia" w:hAnsiTheme="majorHAnsi"/>
      <w:color w:val="2e74b5" w:themeColor="accent1" w:themeShade="0000BF"/>
    </w:rPr>
  </w:style>
  <w:style w:type="paragraph" w:styleId="Heading7">
    <w:name w:val="heading 7"/>
    <w:basedOn w:val="Normal"/>
    <w:next w:val="Normal"/>
    <w:link w:val="Heading7Char"/>
    <w:uiPriority w:val="9"/>
    <w:semiHidden w:val="1"/>
    <w:unhideWhenUsed w:val="1"/>
    <w:qFormat w:val="1"/>
    <w:rsid w:val="00CC3406"/>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sz w:val="24"/>
    </w:rPr>
  </w:style>
  <w:style w:type="paragraph" w:styleId="Heading8">
    <w:name w:val="heading 8"/>
    <w:basedOn w:val="Normal"/>
    <w:next w:val="Normal"/>
    <w:link w:val="Heading8Char"/>
    <w:uiPriority w:val="9"/>
    <w:semiHidden w:val="1"/>
    <w:unhideWhenUsed w:val="1"/>
    <w:qFormat w:val="1"/>
    <w:rsid w:val="00CC3406"/>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CC3406"/>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4262F"/>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782625"/>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58358D"/>
    <w:rPr>
      <w:rFonts w:asciiTheme="majorHAnsi" w:cstheme="majorBidi" w:eastAsiaTheme="majorEastAsia" w:hAnsiTheme="majorHAnsi"/>
      <w:color w:val="1f4d78" w:themeColor="accent1" w:themeShade="00007F"/>
      <w:sz w:val="24"/>
      <w:szCs w:val="24"/>
    </w:rPr>
  </w:style>
  <w:style w:type="character" w:styleId="Heading4Char" w:customStyle="1">
    <w:name w:val="Heading 4 Char"/>
    <w:basedOn w:val="DefaultParagraphFont"/>
    <w:link w:val="Heading4"/>
    <w:uiPriority w:val="9"/>
    <w:rsid w:val="00CC3406"/>
    <w:rPr>
      <w:rFonts w:asciiTheme="majorHAnsi" w:cstheme="majorBidi" w:eastAsiaTheme="majorEastAsia" w:hAnsiTheme="majorHAnsi"/>
      <w:i w:val="1"/>
      <w:iCs w:val="1"/>
      <w:color w:val="2e74b5" w:themeColor="accent1" w:themeShade="0000BF"/>
      <w:sz w:val="24"/>
    </w:rPr>
  </w:style>
  <w:style w:type="character" w:styleId="Heading7Char" w:customStyle="1">
    <w:name w:val="Heading 7 Char"/>
    <w:basedOn w:val="DefaultParagraphFont"/>
    <w:link w:val="Heading7"/>
    <w:uiPriority w:val="9"/>
    <w:semiHidden w:val="1"/>
    <w:rsid w:val="00CC3406"/>
    <w:rPr>
      <w:rFonts w:asciiTheme="majorHAnsi" w:cstheme="majorBidi" w:eastAsiaTheme="majorEastAsia" w:hAnsiTheme="majorHAnsi"/>
      <w:i w:val="1"/>
      <w:iCs w:val="1"/>
      <w:color w:val="1f4d78" w:themeColor="accent1" w:themeShade="00007F"/>
      <w:sz w:val="24"/>
    </w:rPr>
  </w:style>
  <w:style w:type="character" w:styleId="Heading8Char" w:customStyle="1">
    <w:name w:val="Heading 8 Char"/>
    <w:basedOn w:val="DefaultParagraphFont"/>
    <w:link w:val="Heading8"/>
    <w:uiPriority w:val="9"/>
    <w:semiHidden w:val="1"/>
    <w:rsid w:val="00CC3406"/>
    <w:rPr>
      <w:rFonts w:asciiTheme="majorHAnsi" w:cstheme="majorBidi" w:eastAsiaTheme="majorEastAsia" w:hAnsiTheme="majorHAnsi"/>
      <w:color w:val="272727" w:themeColor="text1" w:themeTint="0000D8"/>
      <w:sz w:val="21"/>
      <w:szCs w:val="21"/>
    </w:rPr>
  </w:style>
  <w:style w:type="character" w:styleId="Heading9Char" w:customStyle="1">
    <w:name w:val="Heading 9 Char"/>
    <w:basedOn w:val="DefaultParagraphFont"/>
    <w:link w:val="Heading9"/>
    <w:uiPriority w:val="9"/>
    <w:semiHidden w:val="1"/>
    <w:rsid w:val="00CC3406"/>
    <w:rPr>
      <w:rFonts w:asciiTheme="majorHAnsi" w:cstheme="majorBidi" w:eastAsiaTheme="majorEastAsia" w:hAnsiTheme="majorHAnsi"/>
      <w:i w:val="1"/>
      <w:iCs w:val="1"/>
      <w:color w:val="272727" w:themeColor="text1" w:themeTint="0000D8"/>
      <w:sz w:val="21"/>
      <w:szCs w:val="21"/>
    </w:rPr>
  </w:style>
  <w:style w:type="paragraph" w:styleId="ListParagraph">
    <w:name w:val="List Paragraph"/>
    <w:basedOn w:val="Normal"/>
    <w:uiPriority w:val="34"/>
    <w:qFormat w:val="1"/>
    <w:rsid w:val="00CC3406"/>
    <w:pPr>
      <w:ind w:left="720"/>
      <w:contextualSpacing w:val="1"/>
    </w:pPr>
  </w:style>
  <w:style w:type="table" w:styleId="TableGrid">
    <w:name w:val="Table Grid"/>
    <w:basedOn w:val="TableNormal"/>
    <w:uiPriority w:val="39"/>
    <w:rsid w:val="00542D7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542D77"/>
    <w:rPr>
      <w:sz w:val="16"/>
      <w:szCs w:val="16"/>
    </w:rPr>
  </w:style>
  <w:style w:type="paragraph" w:styleId="CommentText">
    <w:name w:val="annotation text"/>
    <w:basedOn w:val="Normal"/>
    <w:link w:val="CommentTextChar"/>
    <w:uiPriority w:val="99"/>
    <w:semiHidden w:val="1"/>
    <w:unhideWhenUsed w:val="1"/>
    <w:rsid w:val="00542D77"/>
    <w:pPr>
      <w:spacing w:line="240" w:lineRule="auto"/>
    </w:pPr>
    <w:rPr>
      <w:sz w:val="20"/>
      <w:szCs w:val="20"/>
    </w:rPr>
  </w:style>
  <w:style w:type="character" w:styleId="CommentTextChar" w:customStyle="1">
    <w:name w:val="Comment Text Char"/>
    <w:basedOn w:val="DefaultParagraphFont"/>
    <w:link w:val="CommentText"/>
    <w:uiPriority w:val="99"/>
    <w:semiHidden w:val="1"/>
    <w:rsid w:val="00542D77"/>
    <w:rPr>
      <w:sz w:val="20"/>
      <w:szCs w:val="20"/>
    </w:rPr>
  </w:style>
  <w:style w:type="paragraph" w:styleId="CommentSubject">
    <w:name w:val="annotation subject"/>
    <w:basedOn w:val="CommentText"/>
    <w:next w:val="CommentText"/>
    <w:link w:val="CommentSubjectChar"/>
    <w:uiPriority w:val="99"/>
    <w:semiHidden w:val="1"/>
    <w:unhideWhenUsed w:val="1"/>
    <w:rsid w:val="00542D77"/>
    <w:rPr>
      <w:b w:val="1"/>
      <w:bCs w:val="1"/>
    </w:rPr>
  </w:style>
  <w:style w:type="character" w:styleId="CommentSubjectChar" w:customStyle="1">
    <w:name w:val="Comment Subject Char"/>
    <w:basedOn w:val="CommentTextChar"/>
    <w:link w:val="CommentSubject"/>
    <w:uiPriority w:val="99"/>
    <w:semiHidden w:val="1"/>
    <w:rsid w:val="00542D77"/>
    <w:rPr>
      <w:b w:val="1"/>
      <w:bCs w:val="1"/>
      <w:sz w:val="20"/>
      <w:szCs w:val="20"/>
    </w:rPr>
  </w:style>
  <w:style w:type="paragraph" w:styleId="BalloonText">
    <w:name w:val="Balloon Text"/>
    <w:basedOn w:val="Normal"/>
    <w:link w:val="BalloonTextChar"/>
    <w:uiPriority w:val="99"/>
    <w:semiHidden w:val="1"/>
    <w:unhideWhenUsed w:val="1"/>
    <w:rsid w:val="00542D77"/>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42D77"/>
    <w:rPr>
      <w:rFonts w:ascii="Segoe UI" w:cs="Segoe UI" w:hAnsi="Segoe UI"/>
      <w:sz w:val="18"/>
      <w:szCs w:val="18"/>
    </w:rPr>
  </w:style>
  <w:style w:type="character" w:styleId="Heading5Char" w:customStyle="1">
    <w:name w:val="Heading 5 Char"/>
    <w:basedOn w:val="DefaultParagraphFont"/>
    <w:link w:val="Heading5"/>
    <w:uiPriority w:val="9"/>
    <w:semiHidden w:val="1"/>
    <w:rsid w:val="00E1549A"/>
    <w:rPr>
      <w:rFonts w:asciiTheme="majorHAnsi" w:cstheme="majorBidi" w:eastAsiaTheme="majorEastAsia" w:hAnsiTheme="majorHAnsi"/>
      <w:color w:val="2e74b5" w:themeColor="accent1" w:themeShade="0000BF"/>
    </w:rPr>
  </w:style>
  <w:style w:type="paragraph" w:styleId="Standard" w:customStyle="1">
    <w:name w:val="Standard"/>
    <w:rsid w:val="00E1549A"/>
    <w:pPr>
      <w:suppressAutoHyphens w:val="1"/>
      <w:autoSpaceDN w:val="0"/>
      <w:spacing w:after="0" w:line="240" w:lineRule="auto"/>
      <w:textAlignment w:val="baseline"/>
    </w:pPr>
    <w:rPr>
      <w:rFonts w:ascii="Liberation Serif" w:cs="Arial" w:eastAsia="NSimSun" w:hAnsi="Liberation Serif"/>
      <w:kern w:val="3"/>
      <w:sz w:val="24"/>
      <w:szCs w:val="24"/>
      <w:lang w:bidi="hi-IN" w:eastAsia="zh-CN"/>
    </w:rPr>
  </w:style>
  <w:style w:type="paragraph" w:styleId="NormalWeb">
    <w:name w:val="Normal (Web)"/>
    <w:basedOn w:val="Normal"/>
    <w:uiPriority w:val="99"/>
    <w:semiHidden w:val="1"/>
    <w:unhideWhenUsed w:val="1"/>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paragraph" w:styleId="Default" w:customStyle="1">
    <w:name w:val="Default"/>
    <w:rsid w:val="00E1549A"/>
    <w:pPr>
      <w:autoSpaceDE w:val="0"/>
      <w:autoSpaceDN w:val="0"/>
      <w:adjustRightInd w:val="0"/>
      <w:spacing w:after="0" w:line="240" w:lineRule="auto"/>
    </w:pPr>
    <w:rPr>
      <w:rFonts w:ascii="EUAlbertina" w:cs="EUAlbertina" w:hAnsi="EUAlbertina"/>
      <w:color w:val="000000"/>
      <w:sz w:val="24"/>
      <w:szCs w:val="24"/>
    </w:rPr>
  </w:style>
  <w:style w:type="paragraph" w:styleId="paragraph" w:customStyle="1">
    <w:name w:val="paragraph"/>
    <w:basedOn w:val="Normal"/>
    <w:rsid w:val="00E1549A"/>
    <w:pPr>
      <w:spacing w:after="100" w:afterAutospacing="1" w:before="100" w:beforeAutospacing="1" w:line="240" w:lineRule="auto"/>
      <w:jc w:val="left"/>
    </w:pPr>
    <w:rPr>
      <w:rFonts w:ascii="Times New Roman" w:cs="Times New Roman" w:eastAsia="Times New Roman" w:hAnsi="Times New Roman"/>
      <w:sz w:val="24"/>
      <w:szCs w:val="24"/>
      <w:lang w:eastAsia="et-EE"/>
    </w:rPr>
  </w:style>
  <w:style w:type="character" w:styleId="Strong">
    <w:name w:val="Strong"/>
    <w:basedOn w:val="DefaultParagraphFont"/>
    <w:uiPriority w:val="22"/>
    <w:qFormat w:val="1"/>
    <w:rsid w:val="00E1549A"/>
    <w:rPr>
      <w:b w:val="1"/>
      <w:bCs w:val="1"/>
    </w:rPr>
  </w:style>
  <w:style w:type="paragraph" w:styleId="Quote">
    <w:name w:val="Quote"/>
    <w:basedOn w:val="Normal"/>
    <w:next w:val="Normal"/>
    <w:link w:val="QuoteChar"/>
    <w:uiPriority w:val="29"/>
    <w:qFormat w:val="1"/>
    <w:rsid w:val="00C40A4C"/>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C40A4C"/>
    <w:rPr>
      <w:i w:val="1"/>
      <w:iCs w:val="1"/>
      <w:color w:val="404040" w:themeColor="text1" w:themeTint="0000BF"/>
      <w:sz w:val="20"/>
      <w:szCs w:val="20"/>
    </w:rPr>
  </w:style>
  <w:style w:type="paragraph" w:styleId="Header">
    <w:name w:val="header"/>
    <w:basedOn w:val="Normal"/>
    <w:link w:val="HeaderChar"/>
    <w:uiPriority w:val="99"/>
    <w:unhideWhenUsed w:val="1"/>
    <w:rsid w:val="00C40A4C"/>
    <w:pPr>
      <w:tabs>
        <w:tab w:val="center" w:pos="4513"/>
        <w:tab w:val="right" w:pos="9026"/>
      </w:tabs>
      <w:spacing w:after="0" w:line="240" w:lineRule="auto"/>
    </w:pPr>
  </w:style>
  <w:style w:type="character" w:styleId="HeaderChar" w:customStyle="1">
    <w:name w:val="Header Char"/>
    <w:basedOn w:val="DefaultParagraphFont"/>
    <w:link w:val="Header"/>
    <w:uiPriority w:val="99"/>
    <w:rsid w:val="00C40A4C"/>
  </w:style>
  <w:style w:type="paragraph" w:styleId="Footer">
    <w:name w:val="footer"/>
    <w:basedOn w:val="Normal"/>
    <w:link w:val="FooterChar"/>
    <w:uiPriority w:val="99"/>
    <w:unhideWhenUsed w:val="1"/>
    <w:rsid w:val="00C40A4C"/>
    <w:pPr>
      <w:tabs>
        <w:tab w:val="center" w:pos="4513"/>
        <w:tab w:val="right" w:pos="9026"/>
      </w:tabs>
      <w:spacing w:after="0" w:line="240" w:lineRule="auto"/>
    </w:pPr>
  </w:style>
  <w:style w:type="character" w:styleId="FooterChar" w:customStyle="1">
    <w:name w:val="Footer Char"/>
    <w:basedOn w:val="DefaultParagraphFont"/>
    <w:link w:val="Footer"/>
    <w:uiPriority w:val="99"/>
    <w:rsid w:val="00C40A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dwJaeLy6XBrX5C2GI/DZzaA7pg==">AMUW2mWsWQfdfsEGWZXCxx0Jqyf76oP44yqLEm/yRDBesQXjaF5h+9CqPyREVwgfImG1vxB65nWVpseqJqnnSq1zJ57IXPjXUXB4IKZU8SSMYxfeZ2pK/5hnntQ1n/uy8L/UZ5AXRrmb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2020-01-06T03:58:00Z</dcterms:created>
  <dc:creator>Veiko Sepp</dc:creator>
</cp:coreProperties>
</file>